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7193AE8D"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DB542D">
        <w:rPr>
          <w:rFonts w:cs="Arial"/>
          <w:b/>
          <w:sz w:val="22"/>
          <w:szCs w:val="22"/>
          <w:lang w:val="en-US"/>
        </w:rPr>
        <w:t>3</w:t>
      </w:r>
      <w:r w:rsidR="00EA4CC5">
        <w:rPr>
          <w:rFonts w:cs="Arial"/>
          <w:b/>
          <w:sz w:val="22"/>
          <w:szCs w:val="22"/>
          <w:lang w:val="en-US"/>
        </w:rPr>
        <w:t>bis</w:t>
      </w:r>
      <w:r w:rsidRPr="008D1868">
        <w:rPr>
          <w:rFonts w:cs="Arial"/>
          <w:b/>
          <w:i/>
          <w:sz w:val="22"/>
          <w:szCs w:val="22"/>
          <w:lang w:val="en-US"/>
        </w:rPr>
        <w:tab/>
      </w:r>
      <w:r w:rsidR="00EA548A" w:rsidRPr="00EA548A">
        <w:rPr>
          <w:rFonts w:cs="Arial"/>
          <w:b/>
          <w:i/>
          <w:sz w:val="22"/>
          <w:szCs w:val="22"/>
          <w:lang w:val="en-US" w:eastAsia="zh-CN"/>
        </w:rPr>
        <w:t>R2-230</w:t>
      </w:r>
      <w:r w:rsidR="00056EA8">
        <w:rPr>
          <w:rFonts w:cs="Arial"/>
          <w:b/>
          <w:i/>
          <w:sz w:val="22"/>
          <w:szCs w:val="22"/>
          <w:lang w:val="en-US" w:eastAsia="zh-CN"/>
        </w:rPr>
        <w:t>9514</w:t>
      </w:r>
    </w:p>
    <w:p w14:paraId="540B9A86" w14:textId="30FD379F" w:rsidR="00D0573B" w:rsidRDefault="00EA4CC5">
      <w:pPr>
        <w:tabs>
          <w:tab w:val="left" w:pos="1701"/>
          <w:tab w:val="right" w:pos="9639"/>
        </w:tabs>
        <w:spacing w:after="0"/>
        <w:rPr>
          <w:rFonts w:cs="Arial"/>
          <w:b/>
          <w:color w:val="000000"/>
          <w:kern w:val="2"/>
          <w:sz w:val="24"/>
        </w:rPr>
      </w:pPr>
      <w:r>
        <w:rPr>
          <w:rFonts w:cs="Arial"/>
          <w:b/>
          <w:sz w:val="22"/>
          <w:szCs w:val="22"/>
          <w:lang w:val="en-US"/>
        </w:rPr>
        <w:t>Xiamen</w:t>
      </w:r>
      <w:r w:rsidR="00050CE1">
        <w:rPr>
          <w:rFonts w:cs="Arial"/>
          <w:b/>
          <w:sz w:val="22"/>
          <w:szCs w:val="22"/>
          <w:lang w:val="en-US"/>
        </w:rPr>
        <w:t xml:space="preserve">, </w:t>
      </w:r>
      <w:r>
        <w:rPr>
          <w:rFonts w:cs="Arial"/>
          <w:b/>
          <w:sz w:val="22"/>
          <w:szCs w:val="22"/>
          <w:lang w:val="en-US"/>
        </w:rPr>
        <w:t>China</w:t>
      </w:r>
      <w:r w:rsidR="00D0573B" w:rsidRPr="008D1868">
        <w:rPr>
          <w:rFonts w:cs="Arial"/>
          <w:b/>
          <w:sz w:val="22"/>
          <w:szCs w:val="22"/>
          <w:lang w:val="en-US"/>
        </w:rPr>
        <w:t xml:space="preserve">, </w:t>
      </w:r>
      <w:r>
        <w:rPr>
          <w:rFonts w:cs="Arial"/>
          <w:b/>
          <w:sz w:val="22"/>
          <w:szCs w:val="22"/>
          <w:lang w:val="en-US"/>
        </w:rPr>
        <w:t>October</w:t>
      </w:r>
      <w:r w:rsidR="008876E4"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6B8B892E" w:rsidR="00D0573B" w:rsidRDefault="00D0573B">
      <w:pPr>
        <w:pStyle w:val="3GPPHeader"/>
        <w:rPr>
          <w:sz w:val="22"/>
          <w:szCs w:val="22"/>
        </w:rPr>
      </w:pPr>
      <w:r w:rsidRPr="000575E5">
        <w:rPr>
          <w:sz w:val="22"/>
          <w:szCs w:val="22"/>
        </w:rPr>
        <w:t>Agenda Item:</w:t>
      </w:r>
      <w:r w:rsidRPr="000575E5">
        <w:rPr>
          <w:sz w:val="22"/>
          <w:szCs w:val="22"/>
        </w:rPr>
        <w:tab/>
      </w:r>
      <w:r w:rsidR="00056EA8">
        <w:rPr>
          <w:sz w:val="22"/>
          <w:szCs w:val="22"/>
        </w:rPr>
        <w:t>7.25.2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8692E49" w:rsidR="00D0573B" w:rsidRDefault="00D0573B">
      <w:pPr>
        <w:pStyle w:val="3GPPHeader"/>
        <w:rPr>
          <w:sz w:val="22"/>
          <w:szCs w:val="22"/>
        </w:rPr>
      </w:pPr>
      <w:r>
        <w:rPr>
          <w:sz w:val="22"/>
          <w:szCs w:val="22"/>
        </w:rPr>
        <w:t>Title:</w:t>
      </w:r>
      <w:r>
        <w:rPr>
          <w:sz w:val="22"/>
          <w:szCs w:val="22"/>
        </w:rPr>
        <w:tab/>
      </w:r>
      <w:r w:rsidR="00EA4CC5">
        <w:rPr>
          <w:sz w:val="22"/>
          <w:szCs w:val="22"/>
        </w:rPr>
        <w:t>Left issue on 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2B0153BE" w14:textId="428BC899" w:rsidR="003959D4"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3959D4">
        <w:rPr>
          <w:rFonts w:cs="Arial"/>
        </w:rPr>
        <w:t>following issue</w:t>
      </w:r>
      <w:r w:rsidR="006C135D">
        <w:rPr>
          <w:rFonts w:cs="Arial" w:hint="eastAsia"/>
        </w:rPr>
        <w:t>s</w:t>
      </w:r>
      <w:r w:rsidR="003959D4">
        <w:rPr>
          <w:rFonts w:cs="Arial"/>
        </w:rPr>
        <w:t xml:space="preserve"> for R18 Tx Switching</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059C8B47" w14:textId="4C3AE117" w:rsidR="00895F38" w:rsidRDefault="00895F38" w:rsidP="00895F38">
      <w:r>
        <w:rPr>
          <w:rFonts w:hint="eastAsia"/>
        </w:rPr>
        <w:t>F</w:t>
      </w:r>
      <w:r>
        <w:t xml:space="preserve">irstly, based on the agreed </w:t>
      </w:r>
      <w:proofErr w:type="gramStart"/>
      <w:r>
        <w:t>CR</w:t>
      </w:r>
      <w:proofErr w:type="gramEnd"/>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895F38" w:rsidRPr="00895F38" w14:paraId="0C1FF861" w14:textId="77777777" w:rsidTr="00895F38">
        <w:tc>
          <w:tcPr>
            <w:tcW w:w="9638" w:type="dxa"/>
            <w:tcBorders>
              <w:top w:val="single" w:sz="4" w:space="0" w:color="auto"/>
              <w:left w:val="single" w:sz="4" w:space="0" w:color="auto"/>
              <w:bottom w:val="single" w:sz="4" w:space="0" w:color="auto"/>
              <w:right w:val="single" w:sz="4" w:space="0" w:color="auto"/>
            </w:tcBorders>
            <w:hideMark/>
          </w:tcPr>
          <w:p w14:paraId="45FA0BE5" w14:textId="77777777" w:rsidR="00895F38" w:rsidRPr="00895F38" w:rsidRDefault="00895F38" w:rsidP="00895F38">
            <w:pPr>
              <w:keepNext/>
              <w:keepLines/>
              <w:overflowPunct/>
              <w:autoSpaceDE/>
              <w:autoSpaceDN/>
              <w:adjustRightInd/>
              <w:spacing w:after="0"/>
              <w:jc w:val="left"/>
              <w:textAlignment w:val="auto"/>
              <w:rPr>
                <w:b/>
                <w:bCs/>
                <w:i/>
                <w:iCs/>
                <w:sz w:val="18"/>
                <w:lang w:eastAsia="sv-SE"/>
              </w:rPr>
            </w:pPr>
            <w:bookmarkStart w:id="6" w:name="_Hlk146123260"/>
            <w:r w:rsidRPr="00895F38">
              <w:rPr>
                <w:b/>
                <w:bCs/>
                <w:i/>
                <w:iCs/>
                <w:sz w:val="18"/>
                <w:lang w:eastAsia="sv-SE"/>
              </w:rPr>
              <w:t>supportedBandPairListNR-r16, supportedBandPairListNR-v1700, supportedBandPairListNR-v18xy</w:t>
            </w:r>
          </w:p>
          <w:p w14:paraId="41E9E155" w14:textId="4A51909C" w:rsidR="00895F38" w:rsidRPr="00895F38" w:rsidRDefault="006C135D" w:rsidP="00895F38">
            <w:pPr>
              <w:keepNext/>
              <w:keepLines/>
              <w:overflowPunct/>
              <w:autoSpaceDE/>
              <w:autoSpaceDN/>
              <w:adjustRightInd/>
              <w:spacing w:after="0"/>
              <w:jc w:val="left"/>
              <w:textAlignment w:val="auto"/>
              <w:rPr>
                <w:sz w:val="18"/>
                <w:lang w:eastAsia="sv-SE"/>
              </w:rPr>
            </w:pPr>
            <w:r>
              <w:rPr>
                <w:sz w:val="18"/>
                <w:lang w:eastAsia="sv-SE"/>
              </w:rPr>
              <w:t>[…]</w:t>
            </w:r>
          </w:p>
          <w:p w14:paraId="44765ECF" w14:textId="77777777" w:rsidR="00895F38" w:rsidRPr="00895F38" w:rsidRDefault="00895F38" w:rsidP="00895F38">
            <w:pPr>
              <w:keepNext/>
              <w:keepLines/>
              <w:overflowPunct/>
              <w:autoSpaceDE/>
              <w:autoSpaceDN/>
              <w:adjustRightInd/>
              <w:spacing w:after="0"/>
              <w:jc w:val="left"/>
              <w:textAlignment w:val="auto"/>
              <w:rPr>
                <w:sz w:val="18"/>
                <w:lang w:eastAsia="sv-SE"/>
              </w:rPr>
            </w:pPr>
            <w:r w:rsidRPr="00895F38">
              <w:rPr>
                <w:sz w:val="18"/>
                <w:lang w:eastAsia="sv-SE"/>
              </w:rPr>
              <w:t xml:space="preserve">A UE supporting R18 dynamic UL Tx switching across up to 4 bands as specified in </w:t>
            </w:r>
            <w:r w:rsidRPr="00895F38">
              <w:rPr>
                <w:sz w:val="18"/>
                <w:lang w:eastAsia="en-US"/>
              </w:rPr>
              <w:t xml:space="preserve">TS 38.214 [19] </w:t>
            </w:r>
            <w:r w:rsidRPr="00895F38">
              <w:rPr>
                <w:sz w:val="18"/>
                <w:lang w:eastAsia="sv-SE"/>
              </w:rPr>
              <w:t xml:space="preserve">and TS 38.101-1 [15], should indicate both of </w:t>
            </w:r>
            <w:r w:rsidRPr="00895F38">
              <w:rPr>
                <w:i/>
                <w:sz w:val="18"/>
                <w:lang w:eastAsia="sv-SE"/>
              </w:rPr>
              <w:t>supportedBandPairListNR-v18xy</w:t>
            </w:r>
            <w:r w:rsidRPr="00895F38">
              <w:rPr>
                <w:sz w:val="18"/>
                <w:lang w:eastAsia="sv-SE"/>
              </w:rPr>
              <w:t xml:space="preserve"> and </w:t>
            </w:r>
            <w:r w:rsidRPr="00895F38">
              <w:rPr>
                <w:i/>
                <w:iCs/>
                <w:sz w:val="18"/>
                <w:lang w:eastAsia="sv-SE"/>
              </w:rPr>
              <w:t xml:space="preserve">supportedBandPairListNR-r16, </w:t>
            </w:r>
            <w:r w:rsidRPr="00895F38">
              <w:rPr>
                <w:iCs/>
                <w:sz w:val="18"/>
                <w:lang w:eastAsia="sv-SE"/>
              </w:rPr>
              <w:t xml:space="preserve">and indicate </w:t>
            </w:r>
            <w:r w:rsidRPr="00895F38">
              <w:rPr>
                <w:i/>
                <w:iCs/>
                <w:sz w:val="18"/>
                <w:lang w:eastAsia="sv-SE"/>
              </w:rPr>
              <w:t>supportedBandPairListNR-v1700</w:t>
            </w:r>
            <w:r w:rsidRPr="00895F38">
              <w:rPr>
                <w:iCs/>
                <w:sz w:val="18"/>
                <w:lang w:eastAsia="sv-SE"/>
              </w:rPr>
              <w:t xml:space="preserve"> if the UE support </w:t>
            </w:r>
            <w:r w:rsidRPr="00895F38">
              <w:rPr>
                <w:sz w:val="18"/>
                <w:lang w:eastAsia="sv-SE"/>
              </w:rPr>
              <w:t xml:space="preserve">2Tx-2Tx switching on at least one band pair. The UE shall include all the possible band pairs and list the entries in the same order in </w:t>
            </w:r>
            <w:r w:rsidRPr="00895F38">
              <w:rPr>
                <w:i/>
                <w:iCs/>
                <w:sz w:val="18"/>
                <w:lang w:eastAsia="sv-SE"/>
              </w:rPr>
              <w:t>supportedBandPairListNR-r16, supportedBandPairListNR-v1700</w:t>
            </w:r>
            <w:r w:rsidRPr="00895F38">
              <w:rPr>
                <w:iCs/>
                <w:sz w:val="18"/>
                <w:lang w:eastAsia="sv-SE"/>
              </w:rPr>
              <w:t>, as well as</w:t>
            </w:r>
            <w:r w:rsidRPr="00895F38">
              <w:rPr>
                <w:i/>
                <w:iCs/>
                <w:sz w:val="18"/>
                <w:lang w:eastAsia="sv-SE"/>
              </w:rPr>
              <w:t xml:space="preserve"> supportedBandPairListNR-v18xy</w:t>
            </w:r>
            <w:r w:rsidRPr="00895F38">
              <w:rPr>
                <w:iCs/>
                <w:sz w:val="18"/>
                <w:lang w:eastAsia="sv-SE"/>
              </w:rPr>
              <w:t>.</w:t>
            </w:r>
            <w:r w:rsidRPr="00895F38">
              <w:rPr>
                <w:sz w:val="18"/>
                <w:lang w:eastAsia="sv-SE"/>
              </w:rPr>
              <w:t xml:space="preserve"> For a band pair supporting 2Tx-2Tx switching, the UE should include </w:t>
            </w:r>
            <w:r w:rsidRPr="00895F38">
              <w:rPr>
                <w:i/>
                <w:iCs/>
                <w:sz w:val="18"/>
                <w:lang w:eastAsia="sv-SE"/>
              </w:rPr>
              <w:t>switchingPeriodFor2T</w:t>
            </w:r>
            <w:r w:rsidRPr="00895F38">
              <w:rPr>
                <w:sz w:val="18"/>
                <w:lang w:eastAsia="sv-SE"/>
              </w:rPr>
              <w:t xml:space="preserve"> in </w:t>
            </w:r>
            <w:r w:rsidRPr="00895F38">
              <w:rPr>
                <w:i/>
                <w:iCs/>
                <w:sz w:val="18"/>
                <w:lang w:eastAsia="sv-SE"/>
              </w:rPr>
              <w:t>ULTxSwitchingBandPair-v18xy</w:t>
            </w:r>
            <w:r w:rsidRPr="00895F38">
              <w:rPr>
                <w:sz w:val="18"/>
                <w:lang w:eastAsia="sv-SE"/>
              </w:rPr>
              <w:t xml:space="preserve"> and </w:t>
            </w:r>
            <w:r w:rsidRPr="00895F38">
              <w:rPr>
                <w:i/>
                <w:iCs/>
                <w:sz w:val="18"/>
                <w:lang w:eastAsia="sv-SE"/>
              </w:rPr>
              <w:t>uplinkTxSwitchingPeriod2T2T</w:t>
            </w:r>
            <w:r w:rsidRPr="00895F38">
              <w:rPr>
                <w:sz w:val="18"/>
                <w:lang w:eastAsia="sv-SE"/>
              </w:rPr>
              <w:t xml:space="preserve"> in </w:t>
            </w:r>
            <w:r w:rsidRPr="00895F38">
              <w:rPr>
                <w:i/>
                <w:iCs/>
                <w:sz w:val="18"/>
                <w:lang w:eastAsia="sv-SE"/>
              </w:rPr>
              <w:t>ULTxSwitchingBandPair-v1700</w:t>
            </w:r>
            <w:r w:rsidRPr="00895F38">
              <w:rPr>
                <w:sz w:val="18"/>
                <w:lang w:eastAsia="sv-SE"/>
              </w:rPr>
              <w:t xml:space="preserve">, as well as </w:t>
            </w:r>
            <w:proofErr w:type="spellStart"/>
            <w:r w:rsidRPr="00895F38">
              <w:rPr>
                <w:i/>
                <w:iCs/>
                <w:sz w:val="18"/>
                <w:lang w:eastAsia="sv-SE"/>
              </w:rPr>
              <w:t>uplinkTxSwitchingPeriod</w:t>
            </w:r>
            <w:proofErr w:type="spellEnd"/>
            <w:r w:rsidRPr="00895F38">
              <w:rPr>
                <w:sz w:val="18"/>
                <w:lang w:eastAsia="sv-SE"/>
              </w:rPr>
              <w:t xml:space="preserve"> in </w:t>
            </w:r>
            <w:r w:rsidRPr="00895F38">
              <w:rPr>
                <w:i/>
                <w:iCs/>
                <w:sz w:val="18"/>
                <w:lang w:eastAsia="sv-SE"/>
              </w:rPr>
              <w:t>ULTxSwitchingBandPair-r16</w:t>
            </w:r>
            <w:r w:rsidRPr="00895F38">
              <w:rPr>
                <w:sz w:val="18"/>
                <w:lang w:eastAsia="sv-SE"/>
              </w:rPr>
              <w:t xml:space="preserve">. For a band pair supporting 1Tx-2Tx switching </w:t>
            </w:r>
            <w:r w:rsidRPr="00895F38">
              <w:rPr>
                <w:sz w:val="18"/>
                <w:highlight w:val="green"/>
                <w:lang w:eastAsia="sv-SE"/>
              </w:rPr>
              <w:t>or 1Tx-1Tx switching</w:t>
            </w:r>
            <w:r w:rsidRPr="00895F38">
              <w:rPr>
                <w:sz w:val="18"/>
                <w:lang w:eastAsia="sv-SE"/>
              </w:rPr>
              <w:t xml:space="preserve">, the UE should include </w:t>
            </w:r>
            <w:r w:rsidRPr="00895F38">
              <w:rPr>
                <w:i/>
                <w:iCs/>
                <w:sz w:val="18"/>
                <w:lang w:eastAsia="sv-SE"/>
              </w:rPr>
              <w:t>switchingPeriodFor1T</w:t>
            </w:r>
            <w:r w:rsidRPr="00895F38">
              <w:rPr>
                <w:sz w:val="18"/>
                <w:lang w:eastAsia="sv-SE"/>
              </w:rPr>
              <w:t xml:space="preserve"> in </w:t>
            </w:r>
            <w:r w:rsidRPr="00895F38">
              <w:rPr>
                <w:i/>
                <w:iCs/>
                <w:sz w:val="18"/>
                <w:lang w:eastAsia="sv-SE"/>
              </w:rPr>
              <w:t>ULTxSwitchingBandPair-v18xy</w:t>
            </w:r>
            <w:r w:rsidRPr="00895F38">
              <w:rPr>
                <w:sz w:val="18"/>
                <w:lang w:eastAsia="sv-SE"/>
              </w:rPr>
              <w:t xml:space="preserve"> </w:t>
            </w:r>
            <w:r w:rsidRPr="00895F38">
              <w:rPr>
                <w:sz w:val="18"/>
                <w:highlight w:val="green"/>
                <w:lang w:eastAsia="sv-SE"/>
              </w:rPr>
              <w:t xml:space="preserve">and </w:t>
            </w:r>
            <w:proofErr w:type="spellStart"/>
            <w:r w:rsidRPr="00895F38">
              <w:rPr>
                <w:i/>
                <w:iCs/>
                <w:sz w:val="18"/>
                <w:highlight w:val="green"/>
                <w:lang w:eastAsia="sv-SE"/>
              </w:rPr>
              <w:t>uplinkTxSwitchingPeriod</w:t>
            </w:r>
            <w:proofErr w:type="spellEnd"/>
            <w:r w:rsidRPr="00895F38">
              <w:rPr>
                <w:sz w:val="18"/>
                <w:highlight w:val="green"/>
                <w:lang w:eastAsia="sv-SE"/>
              </w:rPr>
              <w:t xml:space="preserve"> in </w:t>
            </w:r>
            <w:r w:rsidRPr="00895F38">
              <w:rPr>
                <w:i/>
                <w:iCs/>
                <w:sz w:val="18"/>
                <w:highlight w:val="green"/>
                <w:lang w:eastAsia="sv-SE"/>
              </w:rPr>
              <w:t>ULTxSwitchingBandPair-r16</w:t>
            </w:r>
            <w:r w:rsidRPr="00895F38">
              <w:rPr>
                <w:sz w:val="18"/>
                <w:lang w:eastAsia="sv-SE"/>
              </w:rPr>
              <w:t>. For the band pair supporting 2Tx-2Tx switching, the UE always supports 1Tx-2Tx switching and 1Tx-1Tx switching. For the band pair supporting 1Tx-2Tx switching, the UE always support 1Tx-1Tx switching.</w:t>
            </w:r>
            <w:bookmarkEnd w:id="6"/>
          </w:p>
        </w:tc>
      </w:tr>
    </w:tbl>
    <w:p w14:paraId="126F1E46" w14:textId="5D7CD906" w:rsidR="00895F38" w:rsidRDefault="00895F38" w:rsidP="00895F38">
      <w:pPr>
        <w:spacing w:beforeLines="50" w:before="120"/>
      </w:pPr>
      <w:r>
        <w:t>In case there are two bands, each supporting 1 MIMO layer, it is infeasible to support R16 1T2T switching, but cannot save the report of “</w:t>
      </w:r>
      <w:proofErr w:type="spellStart"/>
      <w:r w:rsidRPr="00895F38">
        <w:rPr>
          <w:i/>
          <w:iCs/>
        </w:rPr>
        <w:t>uplinkTxSwitchingPeriod</w:t>
      </w:r>
      <w:proofErr w:type="spellEnd"/>
      <w:r w:rsidRPr="00895F38">
        <w:t xml:space="preserve"> in </w:t>
      </w:r>
      <w:r w:rsidRPr="00895F38">
        <w:rPr>
          <w:i/>
          <w:iCs/>
        </w:rPr>
        <w:t>ULTxSwitchingBandPair-r16</w:t>
      </w:r>
      <w:r>
        <w:t xml:space="preserve">”, since the switching period is mandatory </w:t>
      </w:r>
      <w:proofErr w:type="gramStart"/>
      <w:r>
        <w:t>field</w:t>
      </w:r>
      <w:proofErr w:type="gramEnd"/>
      <w:r>
        <w:t xml:space="preserve"> and we need to rely on the </w:t>
      </w:r>
      <w:proofErr w:type="spellStart"/>
      <w:r>
        <w:t>bandIndex</w:t>
      </w:r>
      <w:proofErr w:type="spellEnd"/>
      <w:r>
        <w:t xml:space="preserve"> in this IE anyway.</w:t>
      </w:r>
    </w:p>
    <w:p w14:paraId="6142BBA0"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895F38">
        <w:rPr>
          <w:rFonts w:ascii="Courier New" w:eastAsia="Times New Roman" w:hAnsi="Courier New" w:cs="Courier New"/>
          <w:noProof/>
          <w:sz w:val="16"/>
          <w:lang w:eastAsia="en-GB"/>
        </w:rPr>
        <w:t xml:space="preserve">ULTxSwitchingBandPair-r16 ::=       </w:t>
      </w:r>
      <w:r w:rsidRPr="00895F38">
        <w:rPr>
          <w:rFonts w:ascii="Courier New" w:eastAsia="Times New Roman" w:hAnsi="Courier New" w:cs="Courier New"/>
          <w:noProof/>
          <w:color w:val="993366"/>
          <w:sz w:val="16"/>
          <w:lang w:eastAsia="en-GB"/>
        </w:rPr>
        <w:t>SEQUENCE</w:t>
      </w:r>
      <w:r w:rsidRPr="00895F38">
        <w:rPr>
          <w:rFonts w:ascii="Courier New" w:eastAsia="Times New Roman" w:hAnsi="Courier New" w:cs="Courier New"/>
          <w:noProof/>
          <w:sz w:val="16"/>
          <w:lang w:eastAsia="en-GB"/>
        </w:rPr>
        <w:t xml:space="preserve"> {</w:t>
      </w:r>
    </w:p>
    <w:p w14:paraId="5824D4A5"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highlight w:val="green"/>
          <w:lang w:eastAsia="en-GB"/>
        </w:rPr>
      </w:pPr>
      <w:r w:rsidRPr="00895F38">
        <w:rPr>
          <w:rFonts w:ascii="Courier New" w:eastAsia="Times New Roman" w:hAnsi="Courier New" w:cs="Courier New"/>
          <w:noProof/>
          <w:sz w:val="16"/>
          <w:lang w:eastAsia="en-GB"/>
        </w:rPr>
        <w:t xml:space="preserve">    </w:t>
      </w:r>
      <w:r w:rsidRPr="00895F38">
        <w:rPr>
          <w:rFonts w:ascii="Courier New" w:eastAsia="Times New Roman" w:hAnsi="Courier New" w:cs="Courier New"/>
          <w:noProof/>
          <w:sz w:val="16"/>
          <w:highlight w:val="green"/>
          <w:lang w:eastAsia="en-GB"/>
        </w:rPr>
        <w:t xml:space="preserve">bandIndexUL1-r16                    </w:t>
      </w:r>
      <w:r w:rsidRPr="00895F38">
        <w:rPr>
          <w:rFonts w:ascii="Courier New" w:eastAsia="Times New Roman" w:hAnsi="Courier New" w:cs="Courier New"/>
          <w:noProof/>
          <w:color w:val="993366"/>
          <w:sz w:val="16"/>
          <w:highlight w:val="green"/>
          <w:lang w:eastAsia="en-GB"/>
        </w:rPr>
        <w:t>INTEGER</w:t>
      </w:r>
      <w:r w:rsidRPr="00895F38">
        <w:rPr>
          <w:rFonts w:ascii="Courier New" w:eastAsia="Times New Roman" w:hAnsi="Courier New" w:cs="Courier New"/>
          <w:noProof/>
          <w:sz w:val="16"/>
          <w:highlight w:val="green"/>
          <w:lang w:eastAsia="en-GB"/>
        </w:rPr>
        <w:t>(1..maxSimultaneousBands),</w:t>
      </w:r>
    </w:p>
    <w:p w14:paraId="17FEB0E2"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895F38">
        <w:rPr>
          <w:rFonts w:ascii="Courier New" w:eastAsia="Times New Roman" w:hAnsi="Courier New" w:cs="Courier New"/>
          <w:noProof/>
          <w:sz w:val="16"/>
          <w:highlight w:val="green"/>
          <w:lang w:eastAsia="en-GB"/>
        </w:rPr>
        <w:t xml:space="preserve">    bandIndexUL2-r16                    </w:t>
      </w:r>
      <w:r w:rsidRPr="00895F38">
        <w:rPr>
          <w:rFonts w:ascii="Courier New" w:eastAsia="Times New Roman" w:hAnsi="Courier New" w:cs="Courier New"/>
          <w:noProof/>
          <w:color w:val="993366"/>
          <w:sz w:val="16"/>
          <w:highlight w:val="green"/>
          <w:lang w:eastAsia="en-GB"/>
        </w:rPr>
        <w:t>INTEGER</w:t>
      </w:r>
      <w:r w:rsidRPr="00895F38">
        <w:rPr>
          <w:rFonts w:ascii="Courier New" w:eastAsia="Times New Roman" w:hAnsi="Courier New" w:cs="Courier New"/>
          <w:noProof/>
          <w:sz w:val="16"/>
          <w:highlight w:val="green"/>
          <w:lang w:eastAsia="en-GB"/>
        </w:rPr>
        <w:t>(1..maxSimultaneousBands),</w:t>
      </w:r>
    </w:p>
    <w:p w14:paraId="20D49A02"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895F38">
        <w:rPr>
          <w:rFonts w:ascii="Courier New" w:eastAsia="Times New Roman" w:hAnsi="Courier New" w:cs="Courier New"/>
          <w:noProof/>
          <w:sz w:val="16"/>
          <w:lang w:eastAsia="en-GB"/>
        </w:rPr>
        <w:t xml:space="preserve">    </w:t>
      </w:r>
      <w:r w:rsidRPr="00895F38">
        <w:rPr>
          <w:rFonts w:ascii="Courier New" w:eastAsia="Times New Roman" w:hAnsi="Courier New" w:cs="Courier New"/>
          <w:noProof/>
          <w:sz w:val="16"/>
          <w:highlight w:val="green"/>
          <w:lang w:eastAsia="en-GB"/>
        </w:rPr>
        <w:t xml:space="preserve">uplinkTxSwitchingPeriod-r16         </w:t>
      </w:r>
      <w:r w:rsidRPr="00895F38">
        <w:rPr>
          <w:rFonts w:ascii="Courier New" w:eastAsia="Times New Roman" w:hAnsi="Courier New" w:cs="Courier New"/>
          <w:noProof/>
          <w:color w:val="993366"/>
          <w:sz w:val="16"/>
          <w:highlight w:val="green"/>
          <w:lang w:eastAsia="en-GB"/>
        </w:rPr>
        <w:t>ENUMERATED</w:t>
      </w:r>
      <w:r w:rsidRPr="00895F38">
        <w:rPr>
          <w:rFonts w:ascii="Courier New" w:eastAsia="Times New Roman" w:hAnsi="Courier New" w:cs="Courier New"/>
          <w:noProof/>
          <w:sz w:val="16"/>
          <w:highlight w:val="green"/>
          <w:lang w:eastAsia="en-GB"/>
        </w:rPr>
        <w:t xml:space="preserve"> {n35us, n140us, n210us},</w:t>
      </w:r>
    </w:p>
    <w:p w14:paraId="1724F248"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895F38">
        <w:rPr>
          <w:rFonts w:ascii="Courier New" w:eastAsia="Times New Roman" w:hAnsi="Courier New" w:cs="Courier New"/>
          <w:noProof/>
          <w:sz w:val="16"/>
          <w:lang w:eastAsia="en-GB"/>
        </w:rPr>
        <w:t xml:space="preserve">    uplinkTxSwitching-DL-Interruption-r16 </w:t>
      </w:r>
      <w:r w:rsidRPr="00895F38">
        <w:rPr>
          <w:rFonts w:ascii="Courier New" w:eastAsia="Times New Roman" w:hAnsi="Courier New" w:cs="Courier New"/>
          <w:noProof/>
          <w:color w:val="993366"/>
          <w:sz w:val="16"/>
          <w:lang w:eastAsia="en-GB"/>
        </w:rPr>
        <w:t>BIT</w:t>
      </w:r>
      <w:r w:rsidRPr="00895F38">
        <w:rPr>
          <w:rFonts w:ascii="Courier New" w:eastAsia="Times New Roman" w:hAnsi="Courier New" w:cs="Courier New"/>
          <w:noProof/>
          <w:sz w:val="16"/>
          <w:lang w:eastAsia="en-GB"/>
        </w:rPr>
        <w:t xml:space="preserve"> </w:t>
      </w:r>
      <w:r w:rsidRPr="00895F38">
        <w:rPr>
          <w:rFonts w:ascii="Courier New" w:eastAsia="Times New Roman" w:hAnsi="Courier New" w:cs="Courier New"/>
          <w:noProof/>
          <w:color w:val="993366"/>
          <w:sz w:val="16"/>
          <w:lang w:eastAsia="en-GB"/>
        </w:rPr>
        <w:t>STRING</w:t>
      </w:r>
      <w:r w:rsidRPr="00895F38">
        <w:rPr>
          <w:rFonts w:ascii="Courier New" w:eastAsia="Times New Roman" w:hAnsi="Courier New" w:cs="Courier New"/>
          <w:noProof/>
          <w:sz w:val="16"/>
          <w:lang w:eastAsia="en-GB"/>
        </w:rPr>
        <w:t xml:space="preserve"> (</w:t>
      </w:r>
      <w:r w:rsidRPr="00895F38">
        <w:rPr>
          <w:rFonts w:ascii="Courier New" w:eastAsia="Times New Roman" w:hAnsi="Courier New" w:cs="Courier New"/>
          <w:noProof/>
          <w:color w:val="993366"/>
          <w:sz w:val="16"/>
          <w:lang w:eastAsia="en-GB"/>
        </w:rPr>
        <w:t>SIZE</w:t>
      </w:r>
      <w:r w:rsidRPr="00895F38">
        <w:rPr>
          <w:rFonts w:ascii="Courier New" w:eastAsia="Times New Roman" w:hAnsi="Courier New" w:cs="Courier New"/>
          <w:noProof/>
          <w:sz w:val="16"/>
          <w:lang w:eastAsia="en-GB"/>
        </w:rPr>
        <w:t xml:space="preserve">(1..maxSimultaneousBands)) </w:t>
      </w:r>
      <w:r w:rsidRPr="00895F38">
        <w:rPr>
          <w:rFonts w:ascii="Courier New" w:eastAsia="Times New Roman" w:hAnsi="Courier New" w:cs="Courier New"/>
          <w:noProof/>
          <w:color w:val="993366"/>
          <w:sz w:val="16"/>
          <w:lang w:eastAsia="en-GB"/>
        </w:rPr>
        <w:t>OPTIONAL</w:t>
      </w:r>
    </w:p>
    <w:p w14:paraId="7F6F666E" w14:textId="77777777" w:rsidR="00895F38" w:rsidRPr="00895F38" w:rsidRDefault="00895F38" w:rsidP="0089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895F38">
        <w:rPr>
          <w:rFonts w:ascii="Courier New" w:eastAsia="Times New Roman" w:hAnsi="Courier New" w:cs="Courier New"/>
          <w:noProof/>
          <w:sz w:val="16"/>
          <w:lang w:eastAsia="en-GB"/>
        </w:rPr>
        <w:t>}</w:t>
      </w:r>
    </w:p>
    <w:p w14:paraId="5A1B6A83" w14:textId="6171BBDF" w:rsidR="00895F38" w:rsidRDefault="00895F38" w:rsidP="00895F38">
      <w:pPr>
        <w:spacing w:beforeLines="50" w:before="120"/>
      </w:pPr>
      <w:r>
        <w:rPr>
          <w:rFonts w:hint="eastAsia"/>
        </w:rPr>
        <w:t>B</w:t>
      </w:r>
      <w:r>
        <w:t>ut good to confirm network would not understand UE support 1T2T switching</w:t>
      </w:r>
      <w:r w:rsidR="00170494">
        <w:t xml:space="preserve"> </w:t>
      </w:r>
      <w:r w:rsidR="00170494">
        <w:rPr>
          <w:rFonts w:hint="eastAsia"/>
        </w:rPr>
        <w:t>based</w:t>
      </w:r>
      <w:r w:rsidR="00170494">
        <w:t xml:space="preserve"> </w:t>
      </w:r>
      <w:r w:rsidR="00170494">
        <w:t>on this report</w:t>
      </w:r>
      <w:r>
        <w:t>, given the MIMO layer restriction</w:t>
      </w:r>
      <w:r w:rsidR="00170494">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95F38" w:rsidRPr="00895F38" w14:paraId="53530597" w14:textId="77777777" w:rsidTr="00895F3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17EB30E" w14:textId="77777777" w:rsidR="00895F38" w:rsidRPr="00895F38" w:rsidRDefault="00895F38" w:rsidP="00895F38">
            <w:pPr>
              <w:keepNext/>
              <w:keepLines/>
              <w:spacing w:after="0"/>
              <w:jc w:val="left"/>
              <w:textAlignment w:val="auto"/>
              <w:rPr>
                <w:rFonts w:eastAsia="Times New Roman" w:cs="Arial"/>
                <w:b/>
                <w:bCs/>
                <w:iCs/>
                <w:sz w:val="18"/>
                <w:lang w:val="fr-FR" w:eastAsia="ja-JP"/>
              </w:rPr>
            </w:pPr>
            <w:r w:rsidRPr="00895F38">
              <w:rPr>
                <w:rFonts w:eastAsia="Times New Roman" w:cs="Arial"/>
                <w:b/>
                <w:bCs/>
                <w:i/>
                <w:iCs/>
                <w:sz w:val="18"/>
                <w:lang w:val="fr-FR" w:eastAsia="fr-FR"/>
              </w:rPr>
              <w:lastRenderedPageBreak/>
              <w:t>ULTxSwitchingBandPair-r16, ULTxSwitchingBandPair-v1700</w:t>
            </w:r>
            <w:r w:rsidRPr="00895F38">
              <w:rPr>
                <w:rFonts w:eastAsia="Times New Roman" w:cs="Arial"/>
                <w:b/>
                <w:bCs/>
                <w:iCs/>
                <w:sz w:val="18"/>
                <w:lang w:val="fr-FR" w:eastAsia="fr-FR"/>
              </w:rPr>
              <w:t xml:space="preserve">, </w:t>
            </w:r>
            <w:r w:rsidRPr="00895F38">
              <w:rPr>
                <w:rFonts w:eastAsia="Times New Roman" w:cs="Arial"/>
                <w:b/>
                <w:bCs/>
                <w:i/>
                <w:iCs/>
                <w:sz w:val="18"/>
                <w:lang w:val="fr-FR" w:eastAsia="fr-FR"/>
              </w:rPr>
              <w:t>ULTxSwitchingBandPair-v18xy</w:t>
            </w:r>
          </w:p>
          <w:p w14:paraId="54A8119A" w14:textId="77777777" w:rsidR="00895F38" w:rsidRPr="00895F38" w:rsidRDefault="00895F38" w:rsidP="00895F38">
            <w:pPr>
              <w:keepNext/>
              <w:keepLines/>
              <w:spacing w:after="0"/>
              <w:jc w:val="left"/>
              <w:textAlignment w:val="auto"/>
              <w:rPr>
                <w:rFonts w:eastAsia="Times New Roman" w:cs="Arial"/>
                <w:sz w:val="18"/>
                <w:lang w:val="fr-FR" w:eastAsia="fr-FR"/>
              </w:rPr>
            </w:pPr>
            <w:proofErr w:type="spellStart"/>
            <w:r w:rsidRPr="00895F38">
              <w:rPr>
                <w:rFonts w:eastAsia="Times New Roman" w:cs="Arial"/>
                <w:sz w:val="18"/>
                <w:lang w:val="fr-FR" w:eastAsia="fr-FR"/>
              </w:rPr>
              <w:t>Indicates</w:t>
            </w:r>
            <w:proofErr w:type="spellEnd"/>
            <w:r w:rsidRPr="00895F38">
              <w:rPr>
                <w:rFonts w:eastAsia="Times New Roman" w:cs="Arial"/>
                <w:sz w:val="18"/>
                <w:lang w:val="fr-FR" w:eastAsia="fr-FR"/>
              </w:rPr>
              <w:t xml:space="preserve"> UE supports </w:t>
            </w:r>
            <w:proofErr w:type="spellStart"/>
            <w:r w:rsidRPr="00895F38">
              <w:rPr>
                <w:rFonts w:eastAsia="Times New Roman" w:cs="Arial"/>
                <w:sz w:val="18"/>
                <w:lang w:val="fr-FR" w:eastAsia="fr-FR"/>
              </w:rPr>
              <w:t>dynamic</w:t>
            </w:r>
            <w:proofErr w:type="spellEnd"/>
            <w:r w:rsidRPr="00895F38">
              <w:rPr>
                <w:rFonts w:eastAsia="Times New Roman" w:cs="Arial"/>
                <w:sz w:val="18"/>
                <w:lang w:val="fr-FR" w:eastAsia="fr-FR"/>
              </w:rPr>
              <w:t xml:space="preserve"> UL 1Tx-2Tx </w:t>
            </w:r>
            <w:proofErr w:type="spellStart"/>
            <w:r w:rsidRPr="00895F38">
              <w:rPr>
                <w:rFonts w:eastAsia="Times New Roman" w:cs="Arial"/>
                <w:sz w:val="18"/>
                <w:lang w:val="fr-FR" w:eastAsia="fr-FR"/>
              </w:rPr>
              <w:t>switching</w:t>
            </w:r>
            <w:proofErr w:type="spellEnd"/>
            <w:r w:rsidRPr="00895F38">
              <w:rPr>
                <w:rFonts w:eastAsia="Times New Roman" w:cs="Arial"/>
                <w:sz w:val="18"/>
                <w:lang w:val="fr-FR" w:eastAsia="fr-FR"/>
              </w:rPr>
              <w:t xml:space="preserve"> in case of inter-band CA, SUL, and </w:t>
            </w:r>
            <w:r w:rsidRPr="00895F38">
              <w:rPr>
                <w:rFonts w:eastAsia="Times New Roman" w:cs="Arial"/>
                <w:sz w:val="18"/>
                <w:lang w:val="fr-FR" w:eastAsia="en-GB"/>
              </w:rPr>
              <w:t>(NG)</w:t>
            </w:r>
            <w:r w:rsidRPr="00895F38">
              <w:rPr>
                <w:rFonts w:eastAsia="Times New Roman" w:cs="Arial"/>
                <w:sz w:val="18"/>
                <w:lang w:val="fr-FR" w:eastAsia="fr-FR"/>
              </w:rPr>
              <w:t>EN-DC</w:t>
            </w:r>
            <w:r w:rsidRPr="00895F38">
              <w:rPr>
                <w:rFonts w:eastAsia="Times New Roman" w:cs="Arial"/>
                <w:sz w:val="18"/>
                <w:lang w:val="fr-FR"/>
              </w:rPr>
              <w:t xml:space="preserve">, and </w:t>
            </w:r>
            <w:r w:rsidRPr="00895F38">
              <w:rPr>
                <w:rFonts w:eastAsia="Times New Roman" w:cs="Arial"/>
                <w:sz w:val="18"/>
                <w:szCs w:val="18"/>
                <w:lang w:val="fr-FR"/>
              </w:rPr>
              <w:t xml:space="preserve">UL 2Tx-2Tx </w:t>
            </w:r>
            <w:proofErr w:type="spellStart"/>
            <w:r w:rsidRPr="00895F38">
              <w:rPr>
                <w:rFonts w:eastAsia="Times New Roman" w:cs="Arial"/>
                <w:sz w:val="18"/>
                <w:szCs w:val="18"/>
                <w:lang w:val="fr-FR"/>
              </w:rPr>
              <w:t>switching</w:t>
            </w:r>
            <w:proofErr w:type="spellEnd"/>
            <w:r w:rsidRPr="00895F38">
              <w:rPr>
                <w:rFonts w:eastAsia="Times New Roman" w:cs="Arial"/>
                <w:sz w:val="18"/>
                <w:szCs w:val="18"/>
                <w:lang w:val="fr-FR"/>
              </w:rPr>
              <w:t xml:space="preserve"> </w:t>
            </w:r>
            <w:r w:rsidRPr="00895F38">
              <w:rPr>
                <w:rFonts w:eastAsia="Times New Roman" w:cs="Arial"/>
                <w:sz w:val="18"/>
                <w:lang w:val="fr-FR"/>
              </w:rPr>
              <w:t>in case of inter-band CA and SUL</w:t>
            </w:r>
            <w:r w:rsidRPr="00895F38">
              <w:rPr>
                <w:rFonts w:eastAsia="Times New Roman" w:cs="Arial"/>
                <w:sz w:val="18"/>
                <w:lang w:val="fr-FR" w:eastAsia="fr-FR"/>
              </w:rPr>
              <w:t xml:space="preserve"> as </w:t>
            </w:r>
            <w:proofErr w:type="spellStart"/>
            <w:r w:rsidRPr="00895F38">
              <w:rPr>
                <w:rFonts w:eastAsia="Times New Roman" w:cs="Arial"/>
                <w:sz w:val="18"/>
                <w:lang w:val="fr-FR" w:eastAsia="fr-FR"/>
              </w:rPr>
              <w:t>defined</w:t>
            </w:r>
            <w:proofErr w:type="spellEnd"/>
            <w:r w:rsidRPr="00895F38">
              <w:rPr>
                <w:rFonts w:eastAsia="Times New Roman" w:cs="Arial"/>
                <w:sz w:val="18"/>
                <w:lang w:val="fr-FR" w:eastAsia="fr-FR"/>
              </w:rPr>
              <w:t xml:space="preserve"> in TS 38.214 [12], TS 38.101-1 [2] and </w:t>
            </w:r>
            <w:r w:rsidRPr="00895F38">
              <w:rPr>
                <w:rFonts w:eastAsia="Times New Roman" w:cs="Arial"/>
                <w:sz w:val="18"/>
                <w:lang w:val="fr-FR" w:eastAsia="en-GB"/>
              </w:rPr>
              <w:t>TS 38.101-3 [4]</w:t>
            </w:r>
            <w:r w:rsidRPr="00895F38">
              <w:rPr>
                <w:rFonts w:eastAsia="Times New Roman" w:cs="Arial"/>
                <w:sz w:val="18"/>
                <w:lang w:val="fr-FR" w:eastAsia="fr-FR"/>
              </w:rPr>
              <w:t xml:space="preserve">. The </w:t>
            </w:r>
            <w:proofErr w:type="spellStart"/>
            <w:r w:rsidRPr="00895F38">
              <w:rPr>
                <w:rFonts w:eastAsia="Times New Roman" w:cs="Arial"/>
                <w:sz w:val="18"/>
                <w:lang w:val="fr-FR" w:eastAsia="fr-FR"/>
              </w:rPr>
              <w:t>capability</w:t>
            </w:r>
            <w:proofErr w:type="spellEnd"/>
            <w:r w:rsidRPr="00895F38">
              <w:rPr>
                <w:rFonts w:eastAsia="Times New Roman" w:cs="Arial"/>
                <w:sz w:val="18"/>
                <w:lang w:val="fr-FR" w:eastAsia="fr-FR"/>
              </w:rPr>
              <w:t xml:space="preserve"> </w:t>
            </w:r>
            <w:proofErr w:type="spellStart"/>
            <w:r w:rsidRPr="00895F38">
              <w:rPr>
                <w:rFonts w:eastAsia="Times New Roman" w:cs="Arial"/>
                <w:sz w:val="18"/>
                <w:lang w:val="fr-FR" w:eastAsia="fr-FR"/>
              </w:rPr>
              <w:t>signalling</w:t>
            </w:r>
            <w:proofErr w:type="spellEnd"/>
            <w:r w:rsidRPr="00895F38">
              <w:rPr>
                <w:rFonts w:eastAsia="Times New Roman" w:cs="Arial"/>
                <w:sz w:val="18"/>
                <w:lang w:val="fr-FR" w:eastAsia="fr-FR"/>
              </w:rPr>
              <w:t xml:space="preserve"> comprises of the </w:t>
            </w:r>
            <w:proofErr w:type="spellStart"/>
            <w:r w:rsidRPr="00895F38">
              <w:rPr>
                <w:rFonts w:eastAsia="Times New Roman" w:cs="Arial"/>
                <w:sz w:val="18"/>
                <w:lang w:val="fr-FR" w:eastAsia="fr-FR"/>
              </w:rPr>
              <w:t>following</w:t>
            </w:r>
            <w:proofErr w:type="spellEnd"/>
            <w:r w:rsidRPr="00895F38">
              <w:rPr>
                <w:rFonts w:eastAsia="Times New Roman" w:cs="Arial"/>
                <w:sz w:val="18"/>
                <w:lang w:val="fr-FR" w:eastAsia="fr-FR"/>
              </w:rPr>
              <w:t xml:space="preserve"> </w:t>
            </w:r>
            <w:proofErr w:type="spellStart"/>
            <w:proofErr w:type="gramStart"/>
            <w:r w:rsidRPr="00895F38">
              <w:rPr>
                <w:rFonts w:eastAsia="Times New Roman" w:cs="Arial"/>
                <w:sz w:val="18"/>
                <w:lang w:val="fr-FR" w:eastAsia="fr-FR"/>
              </w:rPr>
              <w:t>parameters</w:t>
            </w:r>
            <w:proofErr w:type="spellEnd"/>
            <w:r w:rsidRPr="00895F38">
              <w:rPr>
                <w:rFonts w:eastAsia="Times New Roman" w:cs="Arial"/>
                <w:sz w:val="18"/>
                <w:lang w:val="fr-FR" w:eastAsia="fr-FR"/>
              </w:rPr>
              <w:t>:</w:t>
            </w:r>
            <w:proofErr w:type="gramEnd"/>
          </w:p>
          <w:p w14:paraId="4579237B" w14:textId="7A66D1A2" w:rsidR="00895F38" w:rsidRPr="00895F38" w:rsidRDefault="00895F38" w:rsidP="00895F38">
            <w:pPr>
              <w:keepNext/>
              <w:keepLines/>
              <w:spacing w:after="0"/>
              <w:ind w:left="360" w:hangingChars="200" w:hanging="360"/>
              <w:jc w:val="left"/>
              <w:textAlignment w:val="auto"/>
              <w:rPr>
                <w:rFonts w:eastAsia="Times New Roman" w:cs="Arial"/>
                <w:sz w:val="18"/>
                <w:szCs w:val="18"/>
                <w:lang w:val="fr-FR" w:eastAsia="fr-FR"/>
              </w:rPr>
            </w:pPr>
            <w:r w:rsidRPr="00895F38">
              <w:rPr>
                <w:rFonts w:eastAsia="Times New Roman" w:cs="Arial"/>
                <w:sz w:val="18"/>
                <w:szCs w:val="18"/>
                <w:lang w:val="fr-FR" w:eastAsia="fr-FR"/>
              </w:rPr>
              <w:t>-</w:t>
            </w:r>
            <w:r w:rsidRPr="00895F38">
              <w:rPr>
                <w:rFonts w:eastAsia="Times New Roman" w:cs="Arial"/>
                <w:sz w:val="18"/>
                <w:szCs w:val="18"/>
                <w:lang w:val="fr-FR" w:eastAsia="fr-FR"/>
              </w:rPr>
              <w:tab/>
            </w:r>
            <w:r w:rsidRPr="00895F38">
              <w:rPr>
                <w:rFonts w:eastAsia="Times New Roman" w:cs="Arial"/>
                <w:i/>
                <w:sz w:val="18"/>
                <w:szCs w:val="18"/>
                <w:lang w:val="fr-FR" w:eastAsia="fr-FR"/>
              </w:rPr>
              <w:t>bandIndexUL1-r16</w:t>
            </w:r>
            <w:r w:rsidRPr="00895F38">
              <w:rPr>
                <w:rFonts w:eastAsia="Times New Roman" w:cs="Arial"/>
                <w:sz w:val="18"/>
                <w:szCs w:val="18"/>
                <w:lang w:val="fr-FR" w:eastAsia="fr-FR"/>
              </w:rPr>
              <w:t xml:space="preserve"> and </w:t>
            </w:r>
            <w:r w:rsidRPr="00895F38">
              <w:rPr>
                <w:rFonts w:eastAsia="Times New Roman" w:cs="Arial"/>
                <w:i/>
                <w:sz w:val="18"/>
                <w:szCs w:val="18"/>
                <w:lang w:val="fr-FR" w:eastAsia="fr-FR"/>
              </w:rPr>
              <w:t>bandIndexUL2-r16</w:t>
            </w:r>
            <w:r w:rsidRPr="00895F38">
              <w:rPr>
                <w:rFonts w:eastAsia="Times New Roman" w:cs="Arial"/>
                <w:sz w:val="18"/>
                <w:szCs w:val="18"/>
                <w:lang w:val="fr-FR" w:eastAsia="fr-FR"/>
              </w:rPr>
              <w:t xml:space="preserve"> </w:t>
            </w:r>
            <w:proofErr w:type="spellStart"/>
            <w:r w:rsidRPr="00895F38">
              <w:rPr>
                <w:rFonts w:eastAsia="Times New Roman" w:cs="Arial"/>
                <w:sz w:val="18"/>
                <w:szCs w:val="18"/>
                <w:lang w:val="fr-FR" w:eastAsia="fr-FR"/>
              </w:rPr>
              <w:t>indicate</w:t>
            </w:r>
            <w:proofErr w:type="spellEnd"/>
            <w:r w:rsidRPr="00895F38">
              <w:rPr>
                <w:rFonts w:eastAsia="Times New Roman" w:cs="Arial"/>
                <w:sz w:val="18"/>
                <w:szCs w:val="18"/>
                <w:lang w:val="fr-FR" w:eastAsia="fr-FR"/>
              </w:rPr>
              <w:t xml:space="preserve"> the band pair on </w:t>
            </w:r>
            <w:proofErr w:type="spellStart"/>
            <w:r w:rsidRPr="00895F38">
              <w:rPr>
                <w:rFonts w:eastAsia="Times New Roman" w:cs="Arial"/>
                <w:sz w:val="18"/>
                <w:szCs w:val="18"/>
                <w:lang w:val="fr-FR" w:eastAsia="fr-FR"/>
              </w:rPr>
              <w:t>which</w:t>
            </w:r>
            <w:proofErr w:type="spellEnd"/>
            <w:r w:rsidRPr="00895F38">
              <w:rPr>
                <w:rFonts w:eastAsia="Times New Roman" w:cs="Arial"/>
                <w:sz w:val="18"/>
                <w:szCs w:val="18"/>
                <w:lang w:val="fr-FR" w:eastAsia="fr-FR"/>
              </w:rPr>
              <w:t xml:space="preserve"> UE supports</w:t>
            </w:r>
            <w:r w:rsidRPr="00895F38">
              <w:rPr>
                <w:rFonts w:eastAsia="Times New Roman" w:cs="Arial"/>
                <w:sz w:val="18"/>
                <w:lang w:val="fr-FR" w:eastAsia="fr-FR"/>
              </w:rPr>
              <w:t xml:space="preserve"> </w:t>
            </w:r>
            <w:proofErr w:type="spellStart"/>
            <w:r w:rsidRPr="00895F38">
              <w:rPr>
                <w:rFonts w:eastAsia="Times New Roman" w:cs="Arial"/>
                <w:sz w:val="18"/>
                <w:lang w:val="fr-FR" w:eastAsia="fr-FR"/>
              </w:rPr>
              <w:t>dynamic</w:t>
            </w:r>
            <w:proofErr w:type="spellEnd"/>
            <w:r w:rsidRPr="00895F38">
              <w:rPr>
                <w:rFonts w:eastAsia="Times New Roman" w:cs="Arial"/>
                <w:sz w:val="18"/>
                <w:lang w:val="fr-FR" w:eastAsia="fr-FR"/>
              </w:rPr>
              <w:t xml:space="preserve"> UL </w:t>
            </w:r>
            <w:proofErr w:type="spellStart"/>
            <w:r w:rsidRPr="00895F38">
              <w:rPr>
                <w:rFonts w:eastAsia="Times New Roman" w:cs="Arial"/>
                <w:sz w:val="18"/>
                <w:lang w:val="fr-FR" w:eastAsia="fr-FR"/>
              </w:rPr>
              <w:t>Tx</w:t>
            </w:r>
            <w:proofErr w:type="spellEnd"/>
            <w:r w:rsidRPr="00895F38">
              <w:rPr>
                <w:rFonts w:eastAsia="Times New Roman" w:cs="Arial"/>
                <w:sz w:val="18"/>
                <w:lang w:val="fr-FR" w:eastAsia="fr-FR"/>
              </w:rPr>
              <w:t xml:space="preserve"> </w:t>
            </w:r>
            <w:proofErr w:type="spellStart"/>
            <w:r w:rsidRPr="00895F38">
              <w:rPr>
                <w:rFonts w:eastAsia="Times New Roman" w:cs="Arial"/>
                <w:sz w:val="18"/>
                <w:lang w:val="fr-FR" w:eastAsia="fr-FR"/>
              </w:rPr>
              <w:t>switching</w:t>
            </w:r>
            <w:proofErr w:type="spellEnd"/>
            <w:r w:rsidRPr="00895F38">
              <w:rPr>
                <w:rFonts w:eastAsia="Times New Roman" w:cs="Arial"/>
                <w:sz w:val="18"/>
                <w:lang w:val="fr-FR" w:eastAsia="fr-FR"/>
              </w:rPr>
              <w:t xml:space="preserve">. </w:t>
            </w:r>
            <w:proofErr w:type="gramStart"/>
            <w:r w:rsidRPr="00895F38">
              <w:rPr>
                <w:rFonts w:eastAsia="Times New Roman" w:cs="Arial"/>
                <w:i/>
                <w:sz w:val="18"/>
                <w:lang w:val="fr-FR" w:eastAsia="fr-FR"/>
              </w:rPr>
              <w:t>bandindexUL</w:t>
            </w:r>
            <w:proofErr w:type="gramEnd"/>
            <w:r w:rsidRPr="00895F38">
              <w:rPr>
                <w:rFonts w:eastAsia="Times New Roman" w:cs="Arial"/>
                <w:i/>
                <w:sz w:val="18"/>
                <w:lang w:val="fr-FR" w:eastAsia="fr-FR"/>
              </w:rPr>
              <w:t>1</w:t>
            </w:r>
            <w:r w:rsidRPr="00895F38">
              <w:rPr>
                <w:rFonts w:eastAsia="Times New Roman" w:cs="Arial"/>
                <w:sz w:val="18"/>
                <w:lang w:val="fr-FR" w:eastAsia="fr-FR"/>
              </w:rPr>
              <w:t>/</w:t>
            </w:r>
            <w:r w:rsidRPr="00895F38">
              <w:rPr>
                <w:rFonts w:eastAsia="Times New Roman" w:cs="Arial"/>
                <w:i/>
                <w:sz w:val="18"/>
                <w:lang w:val="fr-FR" w:eastAsia="fr-FR"/>
              </w:rPr>
              <w:t>bandindexUL2</w:t>
            </w:r>
            <w:r w:rsidRPr="00895F38">
              <w:rPr>
                <w:rFonts w:eastAsia="Times New Roman" w:cs="Arial"/>
                <w:sz w:val="18"/>
                <w:lang w:val="fr-FR" w:eastAsia="fr-FR"/>
              </w:rPr>
              <w:t xml:space="preserve"> xx </w:t>
            </w:r>
            <w:proofErr w:type="spellStart"/>
            <w:r w:rsidRPr="00895F38">
              <w:rPr>
                <w:rFonts w:eastAsia="Times New Roman" w:cs="Arial"/>
                <w:sz w:val="18"/>
                <w:lang w:val="fr-FR" w:eastAsia="fr-FR"/>
              </w:rPr>
              <w:t>refers</w:t>
            </w:r>
            <w:proofErr w:type="spellEnd"/>
            <w:r w:rsidRPr="00895F38">
              <w:rPr>
                <w:rFonts w:eastAsia="Times New Roman" w:cs="Arial"/>
                <w:sz w:val="18"/>
                <w:lang w:val="fr-FR" w:eastAsia="fr-FR"/>
              </w:rPr>
              <w:t xml:space="preserve"> to </w:t>
            </w:r>
            <w:r w:rsidRPr="00895F38">
              <w:rPr>
                <w:rFonts w:eastAsia="Times New Roman" w:cs="Arial"/>
                <w:sz w:val="18"/>
                <w:szCs w:val="18"/>
                <w:lang w:val="fr-FR" w:eastAsia="fr-FR"/>
              </w:rPr>
              <w:t xml:space="preserve">the </w:t>
            </w:r>
            <w:proofErr w:type="spellStart"/>
            <w:r w:rsidRPr="00895F38">
              <w:rPr>
                <w:rFonts w:eastAsia="Times New Roman" w:cs="Arial"/>
                <w:sz w:val="18"/>
                <w:szCs w:val="18"/>
                <w:lang w:val="fr-FR" w:eastAsia="fr-FR"/>
              </w:rPr>
              <w:t>xxth</w:t>
            </w:r>
            <w:proofErr w:type="spellEnd"/>
            <w:r w:rsidRPr="00895F38">
              <w:rPr>
                <w:rFonts w:eastAsia="Times New Roman" w:cs="Arial"/>
                <w:sz w:val="18"/>
                <w:szCs w:val="18"/>
                <w:lang w:val="fr-FR" w:eastAsia="fr-FR"/>
              </w:rPr>
              <w:t xml:space="preserve"> band entry in the band combination.</w:t>
            </w:r>
            <w:r w:rsidRPr="00895F38">
              <w:rPr>
                <w:rFonts w:eastAsia="Times New Roman" w:cs="Arial"/>
                <w:sz w:val="18"/>
                <w:lang w:val="fr-FR" w:eastAsia="fr-FR"/>
              </w:rPr>
              <w:t xml:space="preserve"> </w:t>
            </w:r>
            <w:r w:rsidRPr="00895F38">
              <w:rPr>
                <w:rFonts w:eastAsia="Times New Roman" w:cs="Arial"/>
                <w:sz w:val="18"/>
                <w:szCs w:val="18"/>
                <w:highlight w:val="green"/>
                <w:lang w:val="fr-FR" w:eastAsia="fr-FR"/>
              </w:rPr>
              <w:t xml:space="preserve">UE </w:t>
            </w:r>
            <w:proofErr w:type="spellStart"/>
            <w:r w:rsidRPr="00895F38">
              <w:rPr>
                <w:rFonts w:eastAsia="Times New Roman" w:cs="Arial"/>
                <w:sz w:val="18"/>
                <w:szCs w:val="18"/>
                <w:highlight w:val="green"/>
                <w:lang w:val="fr-FR" w:eastAsia="fr-FR"/>
              </w:rPr>
              <w:t>shall</w:t>
            </w:r>
            <w:proofErr w:type="spellEnd"/>
            <w:r w:rsidRPr="00895F38">
              <w:rPr>
                <w:rFonts w:eastAsia="Times New Roman" w:cs="Arial"/>
                <w:sz w:val="18"/>
                <w:szCs w:val="18"/>
                <w:highlight w:val="green"/>
                <w:lang w:val="fr-FR" w:eastAsia="fr-FR"/>
              </w:rPr>
              <w:t xml:space="preserve"> </w:t>
            </w:r>
            <w:proofErr w:type="spellStart"/>
            <w:r w:rsidRPr="00895F38">
              <w:rPr>
                <w:rFonts w:eastAsia="Times New Roman" w:cs="Arial"/>
                <w:sz w:val="18"/>
                <w:szCs w:val="18"/>
                <w:highlight w:val="green"/>
                <w:lang w:val="fr-FR" w:eastAsia="fr-FR"/>
              </w:rPr>
              <w:t>indicate</w:t>
            </w:r>
            <w:proofErr w:type="spellEnd"/>
            <w:r w:rsidRPr="00895F38">
              <w:rPr>
                <w:rFonts w:eastAsia="Times New Roman" w:cs="Arial"/>
                <w:sz w:val="18"/>
                <w:szCs w:val="18"/>
                <w:highlight w:val="green"/>
                <w:lang w:val="fr-FR" w:eastAsia="fr-FR"/>
              </w:rPr>
              <w:t xml:space="preserve"> support for 2-layer UL MIMO </w:t>
            </w:r>
            <w:proofErr w:type="spellStart"/>
            <w:r w:rsidRPr="00895F38">
              <w:rPr>
                <w:rFonts w:eastAsia="Times New Roman" w:cs="Arial"/>
                <w:sz w:val="18"/>
                <w:szCs w:val="18"/>
                <w:highlight w:val="green"/>
                <w:lang w:val="fr-FR" w:eastAsia="fr-FR"/>
              </w:rPr>
              <w:t>capabilities</w:t>
            </w:r>
            <w:proofErr w:type="spellEnd"/>
            <w:r w:rsidRPr="00895F38">
              <w:rPr>
                <w:rFonts w:eastAsia="Times New Roman" w:cs="Arial"/>
                <w:sz w:val="18"/>
                <w:szCs w:val="18"/>
                <w:highlight w:val="green"/>
                <w:lang w:val="fr-FR" w:eastAsia="fr-FR"/>
              </w:rPr>
              <w:t xml:space="preserve"> on one of the </w:t>
            </w:r>
            <w:proofErr w:type="spellStart"/>
            <w:r w:rsidRPr="00895F38">
              <w:rPr>
                <w:rFonts w:eastAsia="Times New Roman" w:cs="Arial"/>
                <w:sz w:val="18"/>
                <w:szCs w:val="18"/>
                <w:highlight w:val="green"/>
                <w:lang w:val="fr-FR" w:eastAsia="fr-FR"/>
              </w:rPr>
              <w:t>indicated</w:t>
            </w:r>
            <w:proofErr w:type="spellEnd"/>
            <w:r w:rsidRPr="00895F38">
              <w:rPr>
                <w:rFonts w:eastAsia="Times New Roman" w:cs="Arial"/>
                <w:sz w:val="18"/>
                <w:szCs w:val="18"/>
                <w:highlight w:val="green"/>
                <w:lang w:val="fr-FR" w:eastAsia="fr-FR"/>
              </w:rPr>
              <w:t xml:space="preserve"> </w:t>
            </w:r>
            <w:proofErr w:type="spellStart"/>
            <w:r w:rsidRPr="00895F38">
              <w:rPr>
                <w:rFonts w:eastAsia="Times New Roman" w:cs="Arial"/>
                <w:sz w:val="18"/>
                <w:szCs w:val="18"/>
                <w:highlight w:val="green"/>
                <w:lang w:val="fr-FR" w:eastAsia="fr-FR"/>
              </w:rPr>
              <w:t>two</w:t>
            </w:r>
            <w:proofErr w:type="spellEnd"/>
            <w:r w:rsidRPr="00895F38">
              <w:rPr>
                <w:rFonts w:eastAsia="Times New Roman" w:cs="Arial"/>
                <w:sz w:val="18"/>
                <w:szCs w:val="18"/>
                <w:highlight w:val="green"/>
                <w:lang w:val="fr-FR" w:eastAsia="fr-FR"/>
              </w:rPr>
              <w:t xml:space="preserve"> bands</w:t>
            </w:r>
            <w:r w:rsidRPr="00895F38">
              <w:rPr>
                <w:rFonts w:eastAsia="Times New Roman" w:cs="Arial"/>
                <w:sz w:val="18"/>
                <w:szCs w:val="18"/>
                <w:lang w:val="fr-FR" w:eastAsia="fr-FR"/>
              </w:rPr>
              <w:t xml:space="preserve"> in </w:t>
            </w:r>
            <w:proofErr w:type="spellStart"/>
            <w:r w:rsidRPr="00895F38">
              <w:rPr>
                <w:rFonts w:eastAsia="Times New Roman" w:cs="Arial"/>
                <w:sz w:val="18"/>
                <w:szCs w:val="18"/>
                <w:lang w:val="fr-FR" w:eastAsia="fr-FR"/>
              </w:rPr>
              <w:t>each</w:t>
            </w:r>
            <w:proofErr w:type="spellEnd"/>
            <w:r w:rsidRPr="00895F38">
              <w:rPr>
                <w:rFonts w:eastAsia="Times New Roman" w:cs="Arial"/>
                <w:sz w:val="18"/>
                <w:szCs w:val="18"/>
                <w:lang w:val="fr-FR" w:eastAsia="fr-FR"/>
              </w:rPr>
              <w:t xml:space="preserve"> </w:t>
            </w:r>
            <w:proofErr w:type="spellStart"/>
            <w:r w:rsidRPr="00895F38">
              <w:rPr>
                <w:rFonts w:eastAsia="Times New Roman" w:cs="Arial"/>
                <w:sz w:val="18"/>
                <w:szCs w:val="18"/>
                <w:lang w:val="fr-FR" w:eastAsia="fr-FR"/>
              </w:rPr>
              <w:t>FeatureSet</w:t>
            </w:r>
            <w:proofErr w:type="spellEnd"/>
            <w:r w:rsidRPr="00895F38">
              <w:rPr>
                <w:rFonts w:eastAsia="Times New Roman" w:cs="Arial"/>
                <w:sz w:val="18"/>
                <w:szCs w:val="18"/>
                <w:lang w:val="fr-FR" w:eastAsia="fr-FR"/>
              </w:rPr>
              <w:t xml:space="preserve"> entry </w:t>
            </w:r>
            <w:proofErr w:type="spellStart"/>
            <w:r w:rsidRPr="00895F38">
              <w:rPr>
                <w:rFonts w:eastAsia="Times New Roman" w:cs="Arial"/>
                <w:sz w:val="18"/>
                <w:szCs w:val="18"/>
                <w:lang w:val="fr-FR" w:eastAsia="fr-FR"/>
              </w:rPr>
              <w:t>supporting</w:t>
            </w:r>
            <w:proofErr w:type="spellEnd"/>
            <w:r w:rsidRPr="00895F38">
              <w:rPr>
                <w:rFonts w:eastAsia="Times New Roman" w:cs="Arial"/>
                <w:sz w:val="18"/>
                <w:szCs w:val="18"/>
                <w:lang w:val="fr-FR" w:eastAsia="fr-FR"/>
              </w:rPr>
              <w:t xml:space="preserve"> UL 1Tx-2Tx </w:t>
            </w:r>
            <w:proofErr w:type="spellStart"/>
            <w:r w:rsidRPr="00895F38">
              <w:rPr>
                <w:rFonts w:eastAsia="Times New Roman" w:cs="Arial"/>
                <w:sz w:val="18"/>
                <w:szCs w:val="18"/>
                <w:lang w:val="fr-FR" w:eastAsia="fr-FR"/>
              </w:rPr>
              <w:t>switching</w:t>
            </w:r>
            <w:proofErr w:type="spellEnd"/>
            <w:r w:rsidRPr="00895F38">
              <w:rPr>
                <w:rFonts w:eastAsia="Times New Roman" w:cs="Arial"/>
                <w:sz w:val="18"/>
                <w:szCs w:val="18"/>
                <w:lang w:val="fr-FR"/>
              </w:rPr>
              <w:t xml:space="preserve"> and </w:t>
            </w:r>
            <w:proofErr w:type="spellStart"/>
            <w:r w:rsidRPr="00895F38">
              <w:rPr>
                <w:rFonts w:eastAsia="Times New Roman" w:cs="Arial"/>
                <w:sz w:val="18"/>
                <w:szCs w:val="18"/>
                <w:lang w:val="fr-FR"/>
              </w:rPr>
              <w:t>indicate</w:t>
            </w:r>
            <w:proofErr w:type="spellEnd"/>
            <w:r w:rsidRPr="00895F38">
              <w:rPr>
                <w:rFonts w:eastAsia="Times New Roman" w:cs="Arial"/>
                <w:sz w:val="18"/>
                <w:szCs w:val="18"/>
                <w:lang w:val="fr-FR"/>
              </w:rPr>
              <w:t xml:space="preserve"> support for 2-layer UL MIMO </w:t>
            </w:r>
            <w:proofErr w:type="spellStart"/>
            <w:r w:rsidRPr="00895F38">
              <w:rPr>
                <w:rFonts w:eastAsia="Times New Roman" w:cs="Arial"/>
                <w:sz w:val="18"/>
                <w:szCs w:val="18"/>
                <w:lang w:val="fr-FR"/>
              </w:rPr>
              <w:t>capabilities</w:t>
            </w:r>
            <w:proofErr w:type="spellEnd"/>
            <w:r w:rsidRPr="00895F38">
              <w:rPr>
                <w:rFonts w:eastAsia="Times New Roman" w:cs="Arial"/>
                <w:sz w:val="18"/>
                <w:szCs w:val="18"/>
                <w:lang w:val="fr-FR"/>
              </w:rPr>
              <w:t xml:space="preserve"> on </w:t>
            </w:r>
            <w:proofErr w:type="spellStart"/>
            <w:r w:rsidRPr="00895F38">
              <w:rPr>
                <w:rFonts w:eastAsia="Times New Roman" w:cs="Arial"/>
                <w:sz w:val="18"/>
                <w:szCs w:val="18"/>
                <w:lang w:val="fr-FR"/>
              </w:rPr>
              <w:t>both</w:t>
            </w:r>
            <w:proofErr w:type="spellEnd"/>
            <w:r w:rsidRPr="00895F38">
              <w:rPr>
                <w:rFonts w:eastAsia="Times New Roman" w:cs="Arial"/>
                <w:sz w:val="18"/>
                <w:szCs w:val="18"/>
                <w:lang w:val="fr-FR"/>
              </w:rPr>
              <w:t xml:space="preserve"> bands</w:t>
            </w:r>
            <w:r w:rsidRPr="00895F38">
              <w:rPr>
                <w:rFonts w:eastAsia="Times New Roman" w:cs="Arial"/>
                <w:sz w:val="18"/>
                <w:szCs w:val="18"/>
                <w:lang w:val="fr-FR" w:eastAsia="fr-FR"/>
              </w:rPr>
              <w:t xml:space="preserve"> in </w:t>
            </w:r>
            <w:proofErr w:type="spellStart"/>
            <w:r w:rsidRPr="00895F38">
              <w:rPr>
                <w:rFonts w:eastAsia="Times New Roman" w:cs="Arial"/>
                <w:sz w:val="18"/>
                <w:szCs w:val="18"/>
                <w:lang w:val="fr-FR" w:eastAsia="fr-FR"/>
              </w:rPr>
              <w:t>each</w:t>
            </w:r>
            <w:proofErr w:type="spellEnd"/>
            <w:r w:rsidRPr="00895F38">
              <w:rPr>
                <w:rFonts w:eastAsia="Times New Roman" w:cs="Arial"/>
                <w:sz w:val="18"/>
                <w:szCs w:val="18"/>
                <w:lang w:val="fr-FR" w:eastAsia="fr-FR"/>
              </w:rPr>
              <w:t xml:space="preserve"> </w:t>
            </w:r>
            <w:proofErr w:type="spellStart"/>
            <w:r w:rsidRPr="00895F38">
              <w:rPr>
                <w:rFonts w:eastAsia="Times New Roman" w:cs="Arial"/>
                <w:sz w:val="18"/>
                <w:szCs w:val="18"/>
                <w:lang w:val="fr-FR" w:eastAsia="fr-FR"/>
              </w:rPr>
              <w:t>FeatureSet</w:t>
            </w:r>
            <w:proofErr w:type="spellEnd"/>
            <w:r w:rsidRPr="00895F38">
              <w:rPr>
                <w:rFonts w:eastAsia="Times New Roman" w:cs="Arial"/>
                <w:sz w:val="18"/>
                <w:szCs w:val="18"/>
                <w:lang w:val="fr-FR" w:eastAsia="fr-FR"/>
              </w:rPr>
              <w:t xml:space="preserve"> entry </w:t>
            </w:r>
            <w:proofErr w:type="spellStart"/>
            <w:r w:rsidRPr="00895F38">
              <w:rPr>
                <w:rFonts w:eastAsia="Times New Roman" w:cs="Arial"/>
                <w:sz w:val="18"/>
                <w:szCs w:val="18"/>
                <w:lang w:val="fr-FR" w:eastAsia="fr-FR"/>
              </w:rPr>
              <w:t>supporting</w:t>
            </w:r>
            <w:proofErr w:type="spellEnd"/>
            <w:r w:rsidRPr="00895F38">
              <w:rPr>
                <w:rFonts w:eastAsia="Times New Roman" w:cs="Arial"/>
                <w:sz w:val="18"/>
                <w:szCs w:val="18"/>
                <w:lang w:val="fr-FR" w:eastAsia="fr-FR"/>
              </w:rPr>
              <w:t xml:space="preserve"> UL 2T-2Tx </w:t>
            </w:r>
            <w:proofErr w:type="spellStart"/>
            <w:r w:rsidRPr="00895F38">
              <w:rPr>
                <w:rFonts w:eastAsia="Times New Roman" w:cs="Arial"/>
                <w:sz w:val="18"/>
                <w:szCs w:val="18"/>
                <w:lang w:val="fr-FR" w:eastAsia="fr-FR"/>
              </w:rPr>
              <w:t>switching</w:t>
            </w:r>
            <w:proofErr w:type="spellEnd"/>
            <w:r w:rsidRPr="00895F38">
              <w:rPr>
                <w:rFonts w:eastAsia="Times New Roman" w:cs="Arial"/>
                <w:sz w:val="18"/>
                <w:szCs w:val="18"/>
                <w:lang w:val="fr-FR" w:eastAsia="fr-FR"/>
              </w:rPr>
              <w:t xml:space="preserve">, and </w:t>
            </w:r>
            <w:proofErr w:type="spellStart"/>
            <w:r w:rsidRPr="00895F38">
              <w:rPr>
                <w:rFonts w:eastAsia="Times New Roman" w:cs="Arial"/>
                <w:sz w:val="18"/>
                <w:szCs w:val="18"/>
                <w:lang w:val="fr-FR" w:eastAsia="fr-FR"/>
              </w:rPr>
              <w:t>only</w:t>
            </w:r>
            <w:proofErr w:type="spellEnd"/>
            <w:r w:rsidRPr="00895F38">
              <w:rPr>
                <w:rFonts w:eastAsia="Times New Roman" w:cs="Arial"/>
                <w:sz w:val="18"/>
                <w:szCs w:val="18"/>
                <w:lang w:val="fr-FR" w:eastAsia="fr-FR"/>
              </w:rPr>
              <w:t xml:space="preserve"> the band </w:t>
            </w:r>
            <w:proofErr w:type="spellStart"/>
            <w:r w:rsidRPr="00895F38">
              <w:rPr>
                <w:rFonts w:eastAsia="Times New Roman" w:cs="Arial"/>
                <w:sz w:val="18"/>
                <w:szCs w:val="18"/>
                <w:lang w:val="fr-FR" w:eastAsia="fr-FR"/>
              </w:rPr>
              <w:t>where</w:t>
            </w:r>
            <w:proofErr w:type="spellEnd"/>
            <w:r w:rsidRPr="00895F38">
              <w:rPr>
                <w:rFonts w:eastAsia="Times New Roman" w:cs="Arial"/>
                <w:sz w:val="18"/>
                <w:szCs w:val="18"/>
                <w:lang w:val="fr-FR" w:eastAsia="fr-FR"/>
              </w:rPr>
              <w:t xml:space="preserve"> UE supports 2-layer UL MIMO </w:t>
            </w:r>
            <w:proofErr w:type="spellStart"/>
            <w:r w:rsidRPr="00895F38">
              <w:rPr>
                <w:rFonts w:eastAsia="Times New Roman" w:cs="Arial"/>
                <w:sz w:val="18"/>
                <w:szCs w:val="18"/>
                <w:lang w:val="fr-FR" w:eastAsia="fr-FR"/>
              </w:rPr>
              <w:t>capability</w:t>
            </w:r>
            <w:proofErr w:type="spellEnd"/>
            <w:r w:rsidRPr="00895F38">
              <w:rPr>
                <w:rFonts w:eastAsia="Times New Roman" w:cs="Arial"/>
                <w:sz w:val="18"/>
                <w:szCs w:val="18"/>
                <w:lang w:val="fr-FR" w:eastAsia="fr-FR"/>
              </w:rPr>
              <w:t xml:space="preserve"> can </w:t>
            </w:r>
            <w:proofErr w:type="spellStart"/>
            <w:r w:rsidRPr="00895F38">
              <w:rPr>
                <w:rFonts w:eastAsia="Times New Roman" w:cs="Arial"/>
                <w:sz w:val="18"/>
                <w:szCs w:val="18"/>
                <w:lang w:val="fr-FR" w:eastAsia="fr-FR"/>
              </w:rPr>
              <w:t>work</w:t>
            </w:r>
            <w:proofErr w:type="spellEnd"/>
            <w:r w:rsidRPr="00895F38">
              <w:rPr>
                <w:rFonts w:eastAsia="Times New Roman" w:cs="Arial"/>
                <w:sz w:val="18"/>
                <w:szCs w:val="18"/>
                <w:lang w:val="fr-FR" w:eastAsia="fr-FR"/>
              </w:rPr>
              <w:t xml:space="preserve"> as carrier2 as </w:t>
            </w:r>
            <w:proofErr w:type="spellStart"/>
            <w:r w:rsidRPr="00895F38">
              <w:rPr>
                <w:rFonts w:eastAsia="Times New Roman" w:cs="Arial"/>
                <w:sz w:val="18"/>
                <w:szCs w:val="18"/>
                <w:lang w:val="fr-FR" w:eastAsia="fr-FR"/>
              </w:rPr>
              <w:t>defined</w:t>
            </w:r>
            <w:proofErr w:type="spellEnd"/>
            <w:r w:rsidRPr="00895F38">
              <w:rPr>
                <w:rFonts w:eastAsia="Times New Roman" w:cs="Arial"/>
                <w:sz w:val="18"/>
                <w:szCs w:val="18"/>
                <w:lang w:val="fr-FR" w:eastAsia="fr-FR"/>
              </w:rPr>
              <w:t xml:space="preserve"> in TS 38.101-1 [2] and TS 38.101-3 [4].</w:t>
            </w:r>
          </w:p>
        </w:tc>
      </w:tr>
    </w:tbl>
    <w:p w14:paraId="47E180C6" w14:textId="5957ADE1" w:rsidR="00895F38" w:rsidRPr="00895F38" w:rsidRDefault="00895F38" w:rsidP="00895F3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6698645"/>
      <w:r>
        <w:rPr>
          <w:rFonts w:hint="eastAsia"/>
        </w:rPr>
        <w:t>R</w:t>
      </w:r>
      <w:r>
        <w:t>2 confirm</w:t>
      </w:r>
      <w:r w:rsidR="00170494">
        <w:t>s</w:t>
      </w:r>
      <w:r>
        <w:t xml:space="preserve"> the reporting of </w:t>
      </w:r>
      <w:proofErr w:type="spellStart"/>
      <w:r w:rsidRPr="00895F38">
        <w:rPr>
          <w:i/>
          <w:iCs/>
        </w:rPr>
        <w:t>uplinkTxSwitchingPeriod</w:t>
      </w:r>
      <w:proofErr w:type="spellEnd"/>
      <w:r w:rsidRPr="00895F38">
        <w:t xml:space="preserve"> in </w:t>
      </w:r>
      <w:r w:rsidRPr="00895F38">
        <w:rPr>
          <w:i/>
          <w:iCs/>
        </w:rPr>
        <w:t>ULTxSwitchingBandPair-r16</w:t>
      </w:r>
      <w:r>
        <w:t xml:space="preserve"> for 2 bands each support</w:t>
      </w:r>
      <w:r w:rsidR="006C135D">
        <w:t>ing</w:t>
      </w:r>
      <w:r>
        <w:t xml:space="preserve"> 1 MIMO layer only would not be used by </w:t>
      </w:r>
      <w:r w:rsidR="00170494">
        <w:t xml:space="preserve">the </w:t>
      </w:r>
      <w:r>
        <w:t>network to configure 1T-2T switching.</w:t>
      </w:r>
      <w:bookmarkEnd w:id="7"/>
    </w:p>
    <w:p w14:paraId="52A940CB" w14:textId="77777777" w:rsidR="00895F38" w:rsidRDefault="00895F38" w:rsidP="003959D4"/>
    <w:p w14:paraId="24932000" w14:textId="1E6D5D30" w:rsidR="003959D4" w:rsidRDefault="006C135D" w:rsidP="003959D4">
      <w:r>
        <w:t>Secondly</w:t>
      </w:r>
      <w:r w:rsidR="00895F38">
        <w:t>, i</w:t>
      </w:r>
      <w:r w:rsidR="003959D4">
        <w:t>n 8209, P2</w:t>
      </w:r>
      <w:r>
        <w:t>, one left issue is as follows (postponed at 123 meeting)</w:t>
      </w:r>
    </w:p>
    <w:p w14:paraId="43372C0F" w14:textId="1F15B9E5" w:rsidR="003959D4" w:rsidRPr="005E538A" w:rsidRDefault="003959D4" w:rsidP="005E538A">
      <w:pPr>
        <w:pBdr>
          <w:top w:val="single" w:sz="4" w:space="1" w:color="auto"/>
          <w:left w:val="single" w:sz="4" w:space="4" w:color="auto"/>
          <w:bottom w:val="single" w:sz="4" w:space="1" w:color="auto"/>
          <w:right w:val="single" w:sz="4" w:space="4" w:color="auto"/>
        </w:pBdr>
        <w:jc w:val="left"/>
        <w:rPr>
          <w:bCs/>
        </w:rPr>
      </w:pPr>
      <w:r w:rsidRPr="005E538A">
        <w:rPr>
          <w:rFonts w:hint="eastAsia"/>
          <w:bCs/>
        </w:rPr>
        <w:t>P</w:t>
      </w:r>
      <w:r w:rsidRPr="005E538A">
        <w:rPr>
          <w:bCs/>
        </w:rPr>
        <w:t>roposal 2: The NW indicates which BC from the reported UE capability is used for UL Tx switching to address the misunderstanding between UE and network on the UE capability (</w:t>
      </w:r>
      <w:proofErr w:type="gramStart"/>
      <w:r w:rsidRPr="005E538A">
        <w:rPr>
          <w:bCs/>
        </w:rPr>
        <w:t>e.g.</w:t>
      </w:r>
      <w:proofErr w:type="gramEnd"/>
      <w:r w:rsidRPr="005E538A">
        <w:rPr>
          <w:bCs/>
        </w:rPr>
        <w:t xml:space="preserve"> switching period) to be used</w:t>
      </w:r>
      <w:r w:rsidRPr="005E538A">
        <w:rPr>
          <w:rFonts w:hint="eastAsia"/>
          <w:bCs/>
        </w:rPr>
        <w:t>.</w:t>
      </w:r>
      <w:r w:rsidRPr="005E538A">
        <w:rPr>
          <w:bCs/>
        </w:rPr>
        <w:t xml:space="preserve"> </w:t>
      </w:r>
    </w:p>
    <w:p w14:paraId="123CDC56" w14:textId="3FA5F303" w:rsidR="00272D05" w:rsidRDefault="00272D05" w:rsidP="003959D4">
      <w:r>
        <w:rPr>
          <w:rFonts w:hint="eastAsia"/>
        </w:rPr>
        <w:t>T</w:t>
      </w:r>
      <w:r>
        <w:t xml:space="preserve">he source of this issue is that UE may have different architecture w.r.t </w:t>
      </w:r>
      <w:proofErr w:type="gramStart"/>
      <w:r>
        <w:t>band-A</w:t>
      </w:r>
      <w:proofErr w:type="gramEnd"/>
      <w:r>
        <w:t xml:space="preserve">/B/C, in case it is configured </w:t>
      </w:r>
    </w:p>
    <w:p w14:paraId="0B5C6138" w14:textId="238AF289" w:rsidR="002B3A62" w:rsidRDefault="00272D05" w:rsidP="002B3A62">
      <w:pPr>
        <w:pStyle w:val="af7"/>
        <w:numPr>
          <w:ilvl w:val="0"/>
          <w:numId w:val="30"/>
        </w:numPr>
      </w:pPr>
      <w:r>
        <w:t xml:space="preserve">together with </w:t>
      </w:r>
      <w:proofErr w:type="gramStart"/>
      <w:r>
        <w:t>band-D</w:t>
      </w:r>
      <w:proofErr w:type="gramEnd"/>
      <w:r>
        <w:t xml:space="preserve">, or </w:t>
      </w:r>
    </w:p>
    <w:p w14:paraId="2EF04DC7" w14:textId="5035B562" w:rsidR="00272D05" w:rsidRDefault="00272D05" w:rsidP="002B3A62">
      <w:pPr>
        <w:pStyle w:val="af7"/>
        <w:numPr>
          <w:ilvl w:val="0"/>
          <w:numId w:val="30"/>
        </w:numPr>
      </w:pPr>
      <w:r>
        <w:t xml:space="preserve">together with </w:t>
      </w:r>
      <w:proofErr w:type="gramStart"/>
      <w:r>
        <w:t>band-E</w:t>
      </w:r>
      <w:proofErr w:type="gramEnd"/>
    </w:p>
    <w:p w14:paraId="1092F768" w14:textId="237B5E68" w:rsidR="002B3A62" w:rsidRDefault="002B3A62" w:rsidP="003959D4">
      <w:r>
        <w:rPr>
          <w:rFonts w:hint="eastAsia"/>
        </w:rPr>
        <w:t>A</w:t>
      </w:r>
      <w:r>
        <w:t xml:space="preserve">nd </w:t>
      </w:r>
      <w:r w:rsidR="00895F38">
        <w:t>thus,</w:t>
      </w:r>
      <w:r>
        <w:t xml:space="preserve"> results in different switching period</w:t>
      </w:r>
      <w:r w:rsidR="00170494">
        <w:t>s</w:t>
      </w:r>
      <w:r w:rsidR="006C135D">
        <w:t>, mainly due to the different association</w:t>
      </w:r>
      <w:r w:rsidR="00170494">
        <w:t>s</w:t>
      </w:r>
      <w:r w:rsidR="006C135D">
        <w:t xml:space="preserve"> between band and PLL.</w:t>
      </w:r>
    </w:p>
    <w:p w14:paraId="0F56AA24" w14:textId="3B5BD2CB" w:rsidR="006C135D" w:rsidRDefault="00895F38" w:rsidP="003959D4">
      <w:r>
        <w:t xml:space="preserve">So </w:t>
      </w:r>
      <w:r w:rsidR="006C135D">
        <w:t>far,</w:t>
      </w:r>
      <w:r>
        <w:t xml:space="preserve"> we are not quite sure whether this issue is a typical issue, considering the </w:t>
      </w:r>
      <w:r w:rsidR="006C135D">
        <w:t xml:space="preserve">UE </w:t>
      </w:r>
      <w:r>
        <w:t xml:space="preserve">architecture </w:t>
      </w:r>
      <w:r w:rsidR="006C135D">
        <w:t xml:space="preserve">w.r.t the association between band and PLL could be fixed, regardless of the parent BC. </w:t>
      </w:r>
      <w:proofErr w:type="gramStart"/>
      <w:r w:rsidR="006C135D">
        <w:rPr>
          <w:rFonts w:hint="eastAsia"/>
        </w:rPr>
        <w:t>S</w:t>
      </w:r>
      <w:r w:rsidR="006C135D">
        <w:t>o</w:t>
      </w:r>
      <w:proofErr w:type="gramEnd"/>
      <w:r w:rsidR="006C135D">
        <w:t xml:space="preserve"> seems it is more reasonable to rely on R4 first to confirm the validity of the issue (we observed that R4 in </w:t>
      </w:r>
      <w:r w:rsidR="00170494">
        <w:t xml:space="preserve">the </w:t>
      </w:r>
      <w:r w:rsidR="006C135D">
        <w:t>Toulouse meeting finally failed to send the LS out to R2).</w:t>
      </w:r>
    </w:p>
    <w:p w14:paraId="25099CBC" w14:textId="5391DEF1" w:rsidR="006C135D" w:rsidRDefault="006C135D" w:rsidP="006C135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46698646"/>
      <w:r>
        <w:rPr>
          <w:rFonts w:hint="eastAsia"/>
        </w:rPr>
        <w:t>R</w:t>
      </w:r>
      <w:r>
        <w:t>2 postpone the discussion on different switching period</w:t>
      </w:r>
      <w:r w:rsidR="00170494">
        <w:t>s</w:t>
      </w:r>
      <w:r>
        <w:t xml:space="preserve"> reported for different parent BC till receiving R4 LS.</w:t>
      </w:r>
      <w:bookmarkEnd w:id="8"/>
    </w:p>
    <w:p w14:paraId="7E05DD6B" w14:textId="0086A804" w:rsidR="006C135D" w:rsidRDefault="006C135D" w:rsidP="003959D4">
      <w:r>
        <w:rPr>
          <w:rFonts w:hint="eastAsia"/>
        </w:rPr>
        <w:t>O</w:t>
      </w:r>
      <w:r>
        <w:t xml:space="preserve">n the other hand, it is not preferred to change UE architecture merely for a single feature, since the UE architecture may be decided by </w:t>
      </w:r>
      <w:proofErr w:type="gramStart"/>
      <w:r>
        <w:t>taking into account</w:t>
      </w:r>
      <w:proofErr w:type="gramEnd"/>
      <w:r>
        <w:t xml:space="preserve"> multiple factors, e.g., power consumption. Thus, an architecture may be adopted for power</w:t>
      </w:r>
      <w:r w:rsidR="00170494">
        <w:t>-</w:t>
      </w:r>
      <w:r>
        <w:t>saving reason</w:t>
      </w:r>
      <w:r w:rsidR="00170494">
        <w:t>s</w:t>
      </w:r>
      <w:r>
        <w:t xml:space="preserve">, even if it would lead to </w:t>
      </w:r>
      <w:r w:rsidR="00170494">
        <w:t xml:space="preserve">a </w:t>
      </w:r>
      <w:r>
        <w:t xml:space="preserve">longer switching period. </w:t>
      </w:r>
      <w:proofErr w:type="gramStart"/>
      <w:r>
        <w:t>In light of</w:t>
      </w:r>
      <w:proofErr w:type="gramEnd"/>
      <w:r>
        <w:t xml:space="preserve"> that, it is preferred to adopt a general solution for this issue (if exist), e.g., </w:t>
      </w:r>
      <w:r w:rsidR="00170494">
        <w:t xml:space="preserve">the </w:t>
      </w:r>
      <w:r>
        <w:t xml:space="preserve">network may assume </w:t>
      </w:r>
      <w:r w:rsidR="00170494">
        <w:t xml:space="preserve">the </w:t>
      </w:r>
      <w:r>
        <w:t>maximum value of the different possible switching period.</w:t>
      </w:r>
    </w:p>
    <w:p w14:paraId="44317CE0" w14:textId="1132F2BE" w:rsidR="006C135D" w:rsidRDefault="006C135D" w:rsidP="00895F3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46698647"/>
      <w:r>
        <w:t xml:space="preserve">If R2 decides to look for solution now, rely on network implementation to derive the switching period (e.g., maximum value between different parent </w:t>
      </w:r>
      <w:proofErr w:type="gramStart"/>
      <w:r>
        <w:t>BC:s</w:t>
      </w:r>
      <w:proofErr w:type="gramEnd"/>
      <w:r>
        <w:t>).</w:t>
      </w:r>
      <w:bookmarkEnd w:id="9"/>
    </w:p>
    <w:p w14:paraId="33FECB0D" w14:textId="77777777" w:rsidR="00707326" w:rsidRDefault="00707326" w:rsidP="00784EBA">
      <w:bookmarkStart w:id="10" w:name="_Toc130285439"/>
      <w:bookmarkStart w:id="11" w:name="_Toc130285440"/>
      <w:bookmarkStart w:id="12" w:name="_Toc130285457"/>
      <w:bookmarkStart w:id="13" w:name="_Toc130285467"/>
      <w:bookmarkStart w:id="14" w:name="_Toc130285468"/>
      <w:bookmarkStart w:id="15" w:name="_Toc130285478"/>
      <w:bookmarkStart w:id="16" w:name="_Toc130285494"/>
      <w:bookmarkStart w:id="17" w:name="_Toc130285510"/>
      <w:bookmarkStart w:id="18" w:name="_Toc130285526"/>
      <w:bookmarkStart w:id="19" w:name="_Toc130285542"/>
      <w:bookmarkStart w:id="20" w:name="_Toc130285552"/>
      <w:bookmarkStart w:id="21" w:name="_Toc130285553"/>
      <w:bookmarkStart w:id="22" w:name="_Toc130285554"/>
      <w:bookmarkStart w:id="23" w:name="_Toc130285555"/>
      <w:bookmarkStart w:id="24" w:name="_Toc130285556"/>
      <w:bookmarkStart w:id="25" w:name="_Toc130285557"/>
      <w:bookmarkStart w:id="26" w:name="_Toc130285558"/>
      <w:bookmarkStart w:id="27" w:name="_Toc130285566"/>
      <w:bookmarkStart w:id="28" w:name="_Toc130285567"/>
      <w:bookmarkStart w:id="29" w:name="_Toc130285568"/>
      <w:bookmarkStart w:id="30" w:name="_Toc130285569"/>
      <w:bookmarkStart w:id="31" w:name="_Toc130285570"/>
      <w:bookmarkStart w:id="32" w:name="_Toc130285571"/>
      <w:bookmarkStart w:id="33" w:name="_Toc130285572"/>
      <w:bookmarkStart w:id="34" w:name="_Toc130285573"/>
      <w:bookmarkStart w:id="35" w:name="_Toc130285574"/>
      <w:bookmarkStart w:id="36" w:name="_Toc130285575"/>
      <w:bookmarkStart w:id="37" w:name="_Toc130285588"/>
      <w:bookmarkStart w:id="38" w:name="_Toc130285589"/>
      <w:bookmarkStart w:id="39" w:name="_Toc130285590"/>
      <w:bookmarkStart w:id="40" w:name="_Toc130285591"/>
      <w:bookmarkStart w:id="41" w:name="_Toc130285592"/>
      <w:bookmarkStart w:id="42" w:name="_Toc130285593"/>
      <w:bookmarkStart w:id="43" w:name="_Toc130285594"/>
      <w:bookmarkStart w:id="44" w:name="_Toc130285595"/>
      <w:bookmarkStart w:id="45" w:name="_Toc130285596"/>
      <w:bookmarkStart w:id="46" w:name="_Toc130285597"/>
      <w:bookmarkStart w:id="47" w:name="_Toc130285598"/>
      <w:bookmarkStart w:id="48" w:name="_Toc130285599"/>
      <w:bookmarkStart w:id="49" w:name="_Toc130285600"/>
      <w:bookmarkStart w:id="50" w:name="_Toc130285601"/>
      <w:bookmarkStart w:id="51" w:name="_Toc130285602"/>
      <w:bookmarkStart w:id="52" w:name="_Toc130285603"/>
      <w:bookmarkStart w:id="53" w:name="_Toc130285604"/>
      <w:bookmarkStart w:id="54" w:name="_Toc130285605"/>
      <w:bookmarkStart w:id="55" w:name="_Toc130285606"/>
      <w:bookmarkStart w:id="56" w:name="_Toc130285607"/>
      <w:bookmarkStart w:id="57" w:name="_Toc130285608"/>
      <w:bookmarkStart w:id="58" w:name="_Toc130285609"/>
      <w:bookmarkStart w:id="59" w:name="_Toc130285610"/>
      <w:bookmarkStart w:id="60" w:name="_Toc130285611"/>
      <w:bookmarkStart w:id="61" w:name="_Toc130285612"/>
      <w:bookmarkStart w:id="62" w:name="_Toc130285613"/>
      <w:bookmarkStart w:id="63" w:name="_Toc130285614"/>
      <w:bookmarkStart w:id="64" w:name="_Toc130285615"/>
      <w:bookmarkStart w:id="65" w:name="_Toc122613820"/>
      <w:bookmarkStart w:id="66" w:name="_Toc122614375"/>
      <w:bookmarkStart w:id="67" w:name="_Toc122613821"/>
      <w:bookmarkStart w:id="68" w:name="_Toc122614376"/>
      <w:bookmarkStart w:id="69" w:name="_Toc122613822"/>
      <w:bookmarkStart w:id="70" w:name="_Toc122614377"/>
      <w:bookmarkStart w:id="71" w:name="_Toc122613823"/>
      <w:bookmarkStart w:id="72" w:name="_Toc122614378"/>
      <w:bookmarkStart w:id="73" w:name="_Toc122613824"/>
      <w:bookmarkStart w:id="74" w:name="_Toc122614379"/>
      <w:bookmarkStart w:id="75" w:name="_Toc122613825"/>
      <w:bookmarkStart w:id="76" w:name="_Toc122614380"/>
      <w:bookmarkStart w:id="77" w:name="_Toc122613826"/>
      <w:bookmarkStart w:id="78" w:name="_Toc122614381"/>
      <w:bookmarkStart w:id="79" w:name="_Toc122613827"/>
      <w:bookmarkStart w:id="80" w:name="_Toc122614382"/>
      <w:bookmarkStart w:id="81" w:name="_Toc122613828"/>
      <w:bookmarkStart w:id="82" w:name="_Toc122614383"/>
      <w:bookmarkStart w:id="83" w:name="_Toc122613829"/>
      <w:bookmarkStart w:id="84" w:name="_Toc122614384"/>
      <w:bookmarkStart w:id="85" w:name="_Toc122613830"/>
      <w:bookmarkStart w:id="86" w:name="_Toc122614385"/>
      <w:bookmarkStart w:id="87" w:name="_Toc122613831"/>
      <w:bookmarkStart w:id="88" w:name="_Toc122614386"/>
      <w:bookmarkStart w:id="89" w:name="_Toc122613832"/>
      <w:bookmarkStart w:id="90" w:name="_Toc122614387"/>
      <w:bookmarkStart w:id="91" w:name="_Toc122613833"/>
      <w:bookmarkStart w:id="92" w:name="_Toc122614388"/>
      <w:bookmarkStart w:id="93" w:name="_Toc122613834"/>
      <w:bookmarkStart w:id="94" w:name="_Toc12261438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C6C04A5" w14:textId="06D4FD1C" w:rsidR="00E44203" w:rsidRDefault="00707326" w:rsidP="00784EBA">
      <w:r>
        <w:rPr>
          <w:rFonts w:hint="eastAsia"/>
        </w:rPr>
        <w:t>T</w:t>
      </w:r>
      <w:r>
        <w:t xml:space="preserve">hirdly, based on R101 </w:t>
      </w:r>
      <w:proofErr w:type="gramStart"/>
      <w:r>
        <w:t>conclusion</w:t>
      </w:r>
      <w:proofErr w:type="gramEnd"/>
    </w:p>
    <w:p w14:paraId="2AB6E91E" w14:textId="77777777" w:rsidR="00707326" w:rsidRPr="00707326" w:rsidRDefault="00707326" w:rsidP="00707326">
      <w:pPr>
        <w:pBdr>
          <w:top w:val="single" w:sz="4" w:space="1" w:color="auto"/>
          <w:left w:val="single" w:sz="4" w:space="4" w:color="auto"/>
          <w:bottom w:val="single" w:sz="4" w:space="1" w:color="auto"/>
          <w:right w:val="single" w:sz="4" w:space="4" w:color="auto"/>
        </w:pBdr>
        <w:overflowPunct/>
        <w:autoSpaceDE/>
        <w:autoSpaceDN/>
        <w:adjustRightInd/>
        <w:spacing w:after="0" w:line="216" w:lineRule="auto"/>
        <w:jc w:val="left"/>
        <w:textAlignment w:val="auto"/>
        <w:rPr>
          <w:rFonts w:ascii="宋体" w:hAnsi="宋体" w:cs="宋体"/>
          <w:lang w:val="en-US"/>
        </w:rPr>
      </w:pPr>
      <w:r w:rsidRPr="00707326">
        <w:rPr>
          <w:rFonts w:eastAsia="Yu Gothic" w:cs="Arial"/>
          <w:color w:val="000000"/>
          <w:kern w:val="24"/>
          <w:lang w:val="en-US"/>
        </w:rPr>
        <w:t>The scenario {SUL band + corresponding NUL band} + {SUL band + corresponding NUL band} is supported in Rel-18 UL Tx switching framework with following restrictions.</w:t>
      </w:r>
    </w:p>
    <w:p w14:paraId="4619DB92"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lang w:val="en-US"/>
        </w:rPr>
      </w:pPr>
      <w:r w:rsidRPr="00707326">
        <w:rPr>
          <w:rFonts w:eastAsia="Yu Gothic" w:cs="Arial"/>
          <w:color w:val="000000"/>
          <w:kern w:val="24"/>
          <w:lang w:val="en-US"/>
        </w:rPr>
        <w:t>For the band pair between {NUL and NUL}, “switched UL” or “dual UL” can be reported/configured.</w:t>
      </w:r>
    </w:p>
    <w:p w14:paraId="6909484D"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highlight w:val="yellow"/>
          <w:lang w:val="en-US"/>
        </w:rPr>
      </w:pPr>
      <w:r w:rsidRPr="00707326">
        <w:rPr>
          <w:rFonts w:eastAsia="Yu Gothic" w:cs="Arial"/>
          <w:color w:val="000000"/>
          <w:kern w:val="24"/>
          <w:highlight w:val="yellow"/>
          <w:lang w:val="en-US"/>
        </w:rPr>
        <w:t>For any other band pair including SUL (between {SUL and another SUL}, between {SUL and corresponding NUL}, and between {SUL and non-corresponding NUL}), only “switched UL” can be reported/configured in Rel-18.</w:t>
      </w:r>
    </w:p>
    <w:p w14:paraId="2427B121"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lang w:val="en-US"/>
        </w:rPr>
      </w:pPr>
      <w:r w:rsidRPr="00707326">
        <w:rPr>
          <w:rFonts w:eastAsia="Yu Gothic" w:cs="Arial"/>
          <w:color w:val="000000"/>
          <w:kern w:val="24"/>
          <w:lang w:val="en-US"/>
        </w:rPr>
        <w:t>Back-to-back transmission (i.e., switching without having switching gap) between {SUL and another SUL} and between {SUL and non-corresponding NUL} are not supported in Rel-18.</w:t>
      </w:r>
    </w:p>
    <w:p w14:paraId="21C2FBD5"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lang w:val="en-US"/>
        </w:rPr>
      </w:pPr>
      <w:r w:rsidRPr="00707326">
        <w:rPr>
          <w:rFonts w:eastAsia="Yu Gothic" w:cs="Arial"/>
          <w:color w:val="000000"/>
          <w:kern w:val="24"/>
          <w:lang w:val="en-US"/>
        </w:rPr>
        <w:t>Note: this does not prevent a study and normative work to support simultaneous transmission between {SUL and another SUL} and/or between {SUL and non-corresponding NUL} as well as back-to-back transmissions between {SUL and another SUL} and/or between {SUL and non-corresponding NUL} in future release</w:t>
      </w:r>
    </w:p>
    <w:p w14:paraId="5043E0BC" w14:textId="77777777" w:rsidR="00707326" w:rsidRPr="00707326" w:rsidRDefault="00707326" w:rsidP="00707326">
      <w:pPr>
        <w:pBdr>
          <w:top w:val="single" w:sz="4" w:space="1" w:color="auto"/>
          <w:left w:val="single" w:sz="4" w:space="4" w:color="auto"/>
          <w:bottom w:val="single" w:sz="4" w:space="1" w:color="auto"/>
          <w:right w:val="single" w:sz="4" w:space="4" w:color="auto"/>
        </w:pBdr>
        <w:overflowPunct/>
        <w:autoSpaceDE/>
        <w:autoSpaceDN/>
        <w:adjustRightInd/>
        <w:spacing w:after="0" w:line="216" w:lineRule="auto"/>
        <w:jc w:val="left"/>
        <w:textAlignment w:val="auto"/>
        <w:rPr>
          <w:rFonts w:ascii="宋体" w:hAnsi="宋体" w:cs="宋体"/>
          <w:lang w:val="en-US"/>
        </w:rPr>
      </w:pPr>
      <w:r w:rsidRPr="00707326">
        <w:rPr>
          <w:rFonts w:eastAsia="Yu Gothic" w:cs="Arial"/>
          <w:color w:val="000000"/>
          <w:kern w:val="24"/>
          <w:lang w:val="en-US"/>
        </w:rPr>
        <w:t>The same restrictions are applied to the scenarios {SUL band + corresponding NUL band} + 1 or 2 other NUL band(s).</w:t>
      </w:r>
    </w:p>
    <w:p w14:paraId="57117BA4"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highlight w:val="yellow"/>
          <w:lang w:val="en-US"/>
        </w:rPr>
      </w:pPr>
      <w:r w:rsidRPr="00707326">
        <w:rPr>
          <w:rFonts w:eastAsia="Yu Gothic" w:cs="Arial"/>
          <w:color w:val="000000"/>
          <w:kern w:val="24"/>
          <w:highlight w:val="yellow"/>
          <w:lang w:val="en-US"/>
        </w:rPr>
        <w:t>For band pairs between {SUL and non-corresponding NUL} in this scenario, only “switched UL” can be reported/configured in Rel-18</w:t>
      </w:r>
    </w:p>
    <w:p w14:paraId="54C11945"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lang w:val="en-US"/>
        </w:rPr>
      </w:pPr>
      <w:r w:rsidRPr="00707326">
        <w:rPr>
          <w:rFonts w:eastAsia="Yu Gothic" w:cs="Arial"/>
          <w:color w:val="000000"/>
          <w:kern w:val="24"/>
          <w:lang w:val="en-US"/>
        </w:rPr>
        <w:lastRenderedPageBreak/>
        <w:t>Back-to-back transmission (i.e., switching without having switching gap) between {SUL and non-corresponding NUL} in this scenario is not supported in Rel-18</w:t>
      </w:r>
    </w:p>
    <w:p w14:paraId="0EF34BFA" w14:textId="77777777" w:rsidR="00707326" w:rsidRP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ascii="宋体" w:hAnsi="宋体" w:cs="宋体"/>
          <w:lang w:val="en-US"/>
        </w:rPr>
      </w:pPr>
      <w:r w:rsidRPr="00707326">
        <w:rPr>
          <w:rFonts w:eastAsia="Yu Gothic" w:cs="Arial"/>
          <w:color w:val="000000"/>
          <w:kern w:val="24"/>
          <w:lang w:val="en-US"/>
        </w:rPr>
        <w:t>Note: this does not preclude a possible support based on other UE architecture than Rel-18 UL Tx switching</w:t>
      </w:r>
    </w:p>
    <w:p w14:paraId="26B67C7B" w14:textId="77777777" w:rsidR="00707326" w:rsidRPr="00707326" w:rsidRDefault="00707326" w:rsidP="00707326">
      <w:pPr>
        <w:pBdr>
          <w:top w:val="single" w:sz="4" w:space="1" w:color="auto"/>
          <w:left w:val="single" w:sz="4" w:space="4" w:color="auto"/>
          <w:bottom w:val="single" w:sz="4" w:space="1" w:color="auto"/>
          <w:right w:val="single" w:sz="4" w:space="4" w:color="auto"/>
        </w:pBdr>
        <w:overflowPunct/>
        <w:autoSpaceDE/>
        <w:autoSpaceDN/>
        <w:adjustRightInd/>
        <w:spacing w:after="0" w:line="216" w:lineRule="auto"/>
        <w:jc w:val="left"/>
        <w:textAlignment w:val="auto"/>
        <w:rPr>
          <w:rFonts w:ascii="宋体" w:hAnsi="宋体" w:cs="宋体"/>
          <w:lang w:val="en-US"/>
        </w:rPr>
      </w:pPr>
      <w:r w:rsidRPr="00707326">
        <w:rPr>
          <w:rFonts w:eastAsia="Yu Gothic" w:cs="Arial"/>
          <w:color w:val="000000"/>
          <w:kern w:val="24"/>
          <w:lang w:val="en-US"/>
        </w:rPr>
        <w:t xml:space="preserve">Clarify the restrictions above at least in TS38.101-1 e.g., section 5.5C “Configurations for </w:t>
      </w:r>
      <w:proofErr w:type="gramStart"/>
      <w:r w:rsidRPr="00707326">
        <w:rPr>
          <w:rFonts w:eastAsia="Yu Gothic" w:cs="Arial"/>
          <w:color w:val="000000"/>
          <w:kern w:val="24"/>
          <w:lang w:val="en-US"/>
        </w:rPr>
        <w:t>SUL”</w:t>
      </w:r>
      <w:proofErr w:type="gramEnd"/>
    </w:p>
    <w:p w14:paraId="4ADE00FF" w14:textId="39994DEB" w:rsidR="00707326" w:rsidRDefault="00707326" w:rsidP="00707326">
      <w:pPr>
        <w:numPr>
          <w:ilvl w:val="1"/>
          <w:numId w:val="32"/>
        </w:numPr>
        <w:pBdr>
          <w:top w:val="single" w:sz="4" w:space="1" w:color="auto"/>
          <w:left w:val="single" w:sz="4" w:space="4" w:color="auto"/>
          <w:bottom w:val="single" w:sz="4" w:space="1" w:color="auto"/>
          <w:right w:val="single" w:sz="4" w:space="4" w:color="auto"/>
        </w:pBdr>
        <w:overflowPunct/>
        <w:autoSpaceDE/>
        <w:autoSpaceDN/>
        <w:adjustRightInd/>
        <w:spacing w:after="0" w:line="216" w:lineRule="auto"/>
        <w:ind w:left="400" w:hangingChars="200" w:hanging="400"/>
        <w:jc w:val="left"/>
        <w:textAlignment w:val="auto"/>
        <w:rPr>
          <w:rFonts w:eastAsia="Yu Gothic" w:cs="Arial"/>
          <w:color w:val="000000"/>
          <w:kern w:val="24"/>
          <w:lang w:val="en-US"/>
        </w:rPr>
      </w:pPr>
      <w:r w:rsidRPr="00707326">
        <w:rPr>
          <w:rFonts w:eastAsia="Yu Gothic" w:cs="Arial"/>
          <w:color w:val="000000"/>
          <w:kern w:val="24"/>
          <w:lang w:val="en-US"/>
        </w:rPr>
        <w:t>Note: TS38.214 may not need to</w:t>
      </w:r>
      <w:r>
        <w:rPr>
          <w:rFonts w:eastAsia="Yu Gothic" w:cs="Arial"/>
          <w:color w:val="000000"/>
          <w:kern w:val="24"/>
          <w:lang w:val="en-US"/>
        </w:rPr>
        <w:t xml:space="preserve"> </w:t>
      </w:r>
      <w:r w:rsidRPr="00707326">
        <w:rPr>
          <w:rFonts w:eastAsia="Yu Gothic" w:cs="Arial"/>
          <w:color w:val="000000"/>
          <w:kern w:val="24"/>
          <w:lang w:val="en-US"/>
        </w:rPr>
        <w:t xml:space="preserve">capture the restrictions, and </w:t>
      </w:r>
      <w:r w:rsidRPr="00707326">
        <w:rPr>
          <w:rFonts w:eastAsia="Yu Gothic" w:cs="Arial"/>
          <w:color w:val="000000"/>
          <w:kern w:val="24"/>
          <w:highlight w:val="yellow"/>
          <w:lang w:val="en-US"/>
        </w:rPr>
        <w:t>whether/how to capture restrictions in TS38.331/306 can be discussed in Q4 RAN2</w:t>
      </w:r>
    </w:p>
    <w:p w14:paraId="79154686" w14:textId="26BF08E1" w:rsidR="00707326" w:rsidRDefault="00707326" w:rsidP="00707326">
      <w:pPr>
        <w:spacing w:beforeLines="50" w:before="120"/>
      </w:pPr>
      <w:r>
        <w:t>It seems beneficial to clarify this in R2 spec.</w:t>
      </w:r>
    </w:p>
    <w:p w14:paraId="50A71DE1" w14:textId="48E84006" w:rsidR="00707326" w:rsidRDefault="00707326" w:rsidP="0070732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5" w:name="_Toc146698648"/>
      <w:r>
        <w:rPr>
          <w:rFonts w:hint="eastAsia"/>
        </w:rPr>
        <w:t>R</w:t>
      </w:r>
      <w:r>
        <w:t>2 capture</w:t>
      </w:r>
      <w:r w:rsidR="00170494">
        <w:t>s</w:t>
      </w:r>
      <w:r>
        <w:t xml:space="preserve"> the R#101 conclusion w.r.t SUL in TS 38.331, 38.306.</w:t>
      </w:r>
      <w:bookmarkEnd w:id="95"/>
    </w:p>
    <w:p w14:paraId="0C99F9F0" w14:textId="77777777" w:rsidR="00056EA8" w:rsidRPr="00056EA8" w:rsidRDefault="00056EA8" w:rsidP="00056EA8"/>
    <w:p w14:paraId="121B23D8" w14:textId="77777777" w:rsidR="00D0573B" w:rsidRDefault="00D0573B">
      <w:pPr>
        <w:pStyle w:val="1"/>
      </w:pPr>
      <w:r>
        <w:t>Conclusion</w:t>
      </w:r>
    </w:p>
    <w:p w14:paraId="363AC2BA" w14:textId="293756F6" w:rsidR="00D0573B" w:rsidRDefault="00D0573B">
      <w:r>
        <w:t>We have the following proposals:</w:t>
      </w:r>
    </w:p>
    <w:p w14:paraId="3489A635" w14:textId="0A0F4619" w:rsidR="00170494"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46698645" w:history="1">
        <w:r w:rsidR="00170494" w:rsidRPr="00C633B7">
          <w:rPr>
            <w:rStyle w:val="a5"/>
            <w:noProof/>
          </w:rPr>
          <w:t>Proposal 1</w:t>
        </w:r>
        <w:r w:rsidR="00170494">
          <w:rPr>
            <w:rFonts w:asciiTheme="minorHAnsi" w:eastAsiaTheme="minorEastAsia" w:hAnsiTheme="minorHAnsi" w:cstheme="minorBidi"/>
            <w:b w:val="0"/>
            <w:noProof/>
            <w:kern w:val="2"/>
            <w:sz w:val="21"/>
            <w14:ligatures w14:val="standardContextual"/>
          </w:rPr>
          <w:tab/>
        </w:r>
        <w:r w:rsidR="00170494" w:rsidRPr="00C633B7">
          <w:rPr>
            <w:rStyle w:val="a5"/>
            <w:noProof/>
          </w:rPr>
          <w:t xml:space="preserve">R2 confirms the reporting of </w:t>
        </w:r>
        <w:r w:rsidR="00170494" w:rsidRPr="00C633B7">
          <w:rPr>
            <w:rStyle w:val="a5"/>
            <w:i/>
            <w:iCs/>
            <w:noProof/>
          </w:rPr>
          <w:t>uplinkTxSwitchingPeriod</w:t>
        </w:r>
        <w:r w:rsidR="00170494" w:rsidRPr="00C633B7">
          <w:rPr>
            <w:rStyle w:val="a5"/>
            <w:noProof/>
          </w:rPr>
          <w:t xml:space="preserve"> in </w:t>
        </w:r>
        <w:r w:rsidR="00170494" w:rsidRPr="00C633B7">
          <w:rPr>
            <w:rStyle w:val="a5"/>
            <w:i/>
            <w:iCs/>
            <w:noProof/>
          </w:rPr>
          <w:t>ULTxSwitchingBandPair-r16</w:t>
        </w:r>
        <w:r w:rsidR="00170494" w:rsidRPr="00C633B7">
          <w:rPr>
            <w:rStyle w:val="a5"/>
            <w:noProof/>
          </w:rPr>
          <w:t xml:space="preserve"> for 2 bands each supporting 1 MIMO layer only would not be used by the network to configure 1T-2T switching.</w:t>
        </w:r>
      </w:hyperlink>
    </w:p>
    <w:p w14:paraId="1FBA168C" w14:textId="49ECC604" w:rsidR="00170494" w:rsidRDefault="00170494">
      <w:pPr>
        <w:pStyle w:val="TOC1"/>
        <w:rPr>
          <w:rFonts w:asciiTheme="minorHAnsi" w:eastAsiaTheme="minorEastAsia" w:hAnsiTheme="minorHAnsi" w:cstheme="minorBidi"/>
          <w:b w:val="0"/>
          <w:noProof/>
          <w:kern w:val="2"/>
          <w:sz w:val="21"/>
          <w14:ligatures w14:val="standardContextual"/>
        </w:rPr>
      </w:pPr>
      <w:hyperlink w:anchor="_Toc146698646" w:history="1">
        <w:r w:rsidRPr="00C633B7">
          <w:rPr>
            <w:rStyle w:val="a5"/>
            <w:noProof/>
          </w:rPr>
          <w:t>Proposal 2</w:t>
        </w:r>
        <w:r>
          <w:rPr>
            <w:rFonts w:asciiTheme="minorHAnsi" w:eastAsiaTheme="minorEastAsia" w:hAnsiTheme="minorHAnsi" w:cstheme="minorBidi"/>
            <w:b w:val="0"/>
            <w:noProof/>
            <w:kern w:val="2"/>
            <w:sz w:val="21"/>
            <w14:ligatures w14:val="standardContextual"/>
          </w:rPr>
          <w:tab/>
        </w:r>
        <w:r w:rsidRPr="00C633B7">
          <w:rPr>
            <w:rStyle w:val="a5"/>
            <w:noProof/>
          </w:rPr>
          <w:t>R2 postpone the discussion on different switching periods reported for different parent BC till receiving R4 LS.</w:t>
        </w:r>
      </w:hyperlink>
    </w:p>
    <w:p w14:paraId="40FFC3CA" w14:textId="7F845E8A" w:rsidR="00170494" w:rsidRDefault="00170494">
      <w:pPr>
        <w:pStyle w:val="TOC1"/>
        <w:rPr>
          <w:rFonts w:asciiTheme="minorHAnsi" w:eastAsiaTheme="minorEastAsia" w:hAnsiTheme="minorHAnsi" w:cstheme="minorBidi"/>
          <w:b w:val="0"/>
          <w:noProof/>
          <w:kern w:val="2"/>
          <w:sz w:val="21"/>
          <w14:ligatures w14:val="standardContextual"/>
        </w:rPr>
      </w:pPr>
      <w:hyperlink w:anchor="_Toc146698647" w:history="1">
        <w:r w:rsidRPr="00C633B7">
          <w:rPr>
            <w:rStyle w:val="a5"/>
            <w:noProof/>
          </w:rPr>
          <w:t>Proposal 3</w:t>
        </w:r>
        <w:r>
          <w:rPr>
            <w:rFonts w:asciiTheme="minorHAnsi" w:eastAsiaTheme="minorEastAsia" w:hAnsiTheme="minorHAnsi" w:cstheme="minorBidi"/>
            <w:b w:val="0"/>
            <w:noProof/>
            <w:kern w:val="2"/>
            <w:sz w:val="21"/>
            <w14:ligatures w14:val="standardContextual"/>
          </w:rPr>
          <w:tab/>
        </w:r>
        <w:r w:rsidRPr="00C633B7">
          <w:rPr>
            <w:rStyle w:val="a5"/>
            <w:noProof/>
          </w:rPr>
          <w:t>If R2 decides to look for solution now, rely on network implementation to derive the switching period (e.g., maximum value between different parent BC:s).</w:t>
        </w:r>
      </w:hyperlink>
    </w:p>
    <w:p w14:paraId="2F06E870" w14:textId="6D5E9CF0" w:rsidR="00170494" w:rsidRDefault="00170494">
      <w:pPr>
        <w:pStyle w:val="TOC1"/>
        <w:rPr>
          <w:rFonts w:asciiTheme="minorHAnsi" w:eastAsiaTheme="minorEastAsia" w:hAnsiTheme="minorHAnsi" w:cstheme="minorBidi"/>
          <w:b w:val="0"/>
          <w:noProof/>
          <w:kern w:val="2"/>
          <w:sz w:val="21"/>
          <w14:ligatures w14:val="standardContextual"/>
        </w:rPr>
      </w:pPr>
      <w:hyperlink w:anchor="_Toc146698648" w:history="1">
        <w:r w:rsidRPr="00C633B7">
          <w:rPr>
            <w:rStyle w:val="a5"/>
            <w:noProof/>
          </w:rPr>
          <w:t>Proposal 4</w:t>
        </w:r>
        <w:r>
          <w:rPr>
            <w:rFonts w:asciiTheme="minorHAnsi" w:eastAsiaTheme="minorEastAsia" w:hAnsiTheme="minorHAnsi" w:cstheme="minorBidi"/>
            <w:b w:val="0"/>
            <w:noProof/>
            <w:kern w:val="2"/>
            <w:sz w:val="21"/>
            <w14:ligatures w14:val="standardContextual"/>
          </w:rPr>
          <w:tab/>
        </w:r>
        <w:r w:rsidRPr="00C633B7">
          <w:rPr>
            <w:rStyle w:val="a5"/>
            <w:noProof/>
          </w:rPr>
          <w:t>R2 captures the R#101 conclusion w.r.t SUL in TS 38.331, 38.306.</w:t>
        </w:r>
      </w:hyperlink>
    </w:p>
    <w:p w14:paraId="2F566ED3" w14:textId="370FD22D" w:rsidR="00D0573B" w:rsidRDefault="00D0573B">
      <w:pPr>
        <w:rPr>
          <w:b/>
          <w:bCs/>
        </w:rPr>
      </w:pPr>
      <w:r>
        <w:fldChar w:fldCharType="end"/>
      </w:r>
    </w:p>
    <w:p w14:paraId="5CC13316" w14:textId="77777777" w:rsidR="001170CE" w:rsidRDefault="001170CE" w:rsidP="001170CE">
      <w:pPr>
        <w:rPr>
          <w:lang w:val="en-US"/>
        </w:rPr>
      </w:pPr>
      <w:bookmarkStart w:id="96" w:name="_In-sequence_SDU_delivery"/>
      <w:bookmarkEnd w:id="96"/>
    </w:p>
    <w:p w14:paraId="69F6FEC8" w14:textId="77777777" w:rsidR="001170CE" w:rsidRPr="001170CE" w:rsidRDefault="001170CE" w:rsidP="00050CE1">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F1E2" w14:textId="77777777" w:rsidR="00D10A3D" w:rsidRDefault="00D10A3D">
      <w:pPr>
        <w:spacing w:after="0"/>
      </w:pPr>
      <w:r>
        <w:separator/>
      </w:r>
    </w:p>
  </w:endnote>
  <w:endnote w:type="continuationSeparator" w:id="0">
    <w:p w14:paraId="1ABD0091" w14:textId="77777777" w:rsidR="00D10A3D" w:rsidRDefault="00D10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48A54" w14:textId="77777777" w:rsidR="00D10A3D" w:rsidRDefault="00D10A3D">
      <w:pPr>
        <w:spacing w:after="0"/>
      </w:pPr>
      <w:r>
        <w:separator/>
      </w:r>
    </w:p>
  </w:footnote>
  <w:footnote w:type="continuationSeparator" w:id="0">
    <w:p w14:paraId="24F95450" w14:textId="77777777" w:rsidR="00D10A3D" w:rsidRDefault="00D10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FED1972"/>
    <w:multiLevelType w:val="hybridMultilevel"/>
    <w:tmpl w:val="E3446B10"/>
    <w:lvl w:ilvl="0" w:tplc="CFC41D54">
      <w:start w:val="1"/>
      <w:numFmt w:val="bullet"/>
      <w:lvlText w:val="•"/>
      <w:lvlJc w:val="left"/>
      <w:pPr>
        <w:tabs>
          <w:tab w:val="num" w:pos="720"/>
        </w:tabs>
        <w:ind w:left="720" w:hanging="360"/>
      </w:pPr>
      <w:rPr>
        <w:rFonts w:ascii="Arial" w:hAnsi="Arial" w:hint="default"/>
      </w:rPr>
    </w:lvl>
    <w:lvl w:ilvl="1" w:tplc="88A2380C">
      <w:numFmt w:val="bullet"/>
      <w:lvlText w:val="•"/>
      <w:lvlJc w:val="left"/>
      <w:pPr>
        <w:tabs>
          <w:tab w:val="num" w:pos="1440"/>
        </w:tabs>
        <w:ind w:left="1440" w:hanging="360"/>
      </w:pPr>
      <w:rPr>
        <w:rFonts w:ascii="Arial" w:hAnsi="Arial" w:hint="default"/>
      </w:rPr>
    </w:lvl>
    <w:lvl w:ilvl="2" w:tplc="938CE602" w:tentative="1">
      <w:start w:val="1"/>
      <w:numFmt w:val="bullet"/>
      <w:lvlText w:val="•"/>
      <w:lvlJc w:val="left"/>
      <w:pPr>
        <w:tabs>
          <w:tab w:val="num" w:pos="2160"/>
        </w:tabs>
        <w:ind w:left="2160" w:hanging="360"/>
      </w:pPr>
      <w:rPr>
        <w:rFonts w:ascii="Arial" w:hAnsi="Arial" w:hint="default"/>
      </w:rPr>
    </w:lvl>
    <w:lvl w:ilvl="3" w:tplc="849CF93E" w:tentative="1">
      <w:start w:val="1"/>
      <w:numFmt w:val="bullet"/>
      <w:lvlText w:val="•"/>
      <w:lvlJc w:val="left"/>
      <w:pPr>
        <w:tabs>
          <w:tab w:val="num" w:pos="2880"/>
        </w:tabs>
        <w:ind w:left="2880" w:hanging="360"/>
      </w:pPr>
      <w:rPr>
        <w:rFonts w:ascii="Arial" w:hAnsi="Arial" w:hint="default"/>
      </w:rPr>
    </w:lvl>
    <w:lvl w:ilvl="4" w:tplc="4C1E91B2" w:tentative="1">
      <w:start w:val="1"/>
      <w:numFmt w:val="bullet"/>
      <w:lvlText w:val="•"/>
      <w:lvlJc w:val="left"/>
      <w:pPr>
        <w:tabs>
          <w:tab w:val="num" w:pos="3600"/>
        </w:tabs>
        <w:ind w:left="3600" w:hanging="360"/>
      </w:pPr>
      <w:rPr>
        <w:rFonts w:ascii="Arial" w:hAnsi="Arial" w:hint="default"/>
      </w:rPr>
    </w:lvl>
    <w:lvl w:ilvl="5" w:tplc="DF6A8378" w:tentative="1">
      <w:start w:val="1"/>
      <w:numFmt w:val="bullet"/>
      <w:lvlText w:val="•"/>
      <w:lvlJc w:val="left"/>
      <w:pPr>
        <w:tabs>
          <w:tab w:val="num" w:pos="4320"/>
        </w:tabs>
        <w:ind w:left="4320" w:hanging="360"/>
      </w:pPr>
      <w:rPr>
        <w:rFonts w:ascii="Arial" w:hAnsi="Arial" w:hint="default"/>
      </w:rPr>
    </w:lvl>
    <w:lvl w:ilvl="6" w:tplc="0C244124" w:tentative="1">
      <w:start w:val="1"/>
      <w:numFmt w:val="bullet"/>
      <w:lvlText w:val="•"/>
      <w:lvlJc w:val="left"/>
      <w:pPr>
        <w:tabs>
          <w:tab w:val="num" w:pos="5040"/>
        </w:tabs>
        <w:ind w:left="5040" w:hanging="360"/>
      </w:pPr>
      <w:rPr>
        <w:rFonts w:ascii="Arial" w:hAnsi="Arial" w:hint="default"/>
      </w:rPr>
    </w:lvl>
    <w:lvl w:ilvl="7" w:tplc="92D0B4A4" w:tentative="1">
      <w:start w:val="1"/>
      <w:numFmt w:val="bullet"/>
      <w:lvlText w:val="•"/>
      <w:lvlJc w:val="left"/>
      <w:pPr>
        <w:tabs>
          <w:tab w:val="num" w:pos="5760"/>
        </w:tabs>
        <w:ind w:left="5760" w:hanging="360"/>
      </w:pPr>
      <w:rPr>
        <w:rFonts w:ascii="Arial" w:hAnsi="Arial" w:hint="default"/>
      </w:rPr>
    </w:lvl>
    <w:lvl w:ilvl="8" w:tplc="89B2FF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3C61B6"/>
    <w:multiLevelType w:val="hybridMultilevel"/>
    <w:tmpl w:val="FD32F456"/>
    <w:lvl w:ilvl="0" w:tplc="EEF603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220CFC"/>
    <w:multiLevelType w:val="hybridMultilevel"/>
    <w:tmpl w:val="AD120172"/>
    <w:lvl w:ilvl="0" w:tplc="8C2030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73421D4"/>
    <w:multiLevelType w:val="hybridMultilevel"/>
    <w:tmpl w:val="FB522AEC"/>
    <w:lvl w:ilvl="0" w:tplc="8C20307E">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5" w15:restartNumberingAfterBreak="0">
    <w:nsid w:val="7770435F"/>
    <w:multiLevelType w:val="hybridMultilevel"/>
    <w:tmpl w:val="8E2CC1CA"/>
    <w:lvl w:ilvl="0" w:tplc="054C6CA6">
      <w:numFmt w:val="bullet"/>
      <w:lvlText w:val=""/>
      <w:lvlJc w:val="left"/>
      <w:pPr>
        <w:ind w:left="360" w:hanging="360"/>
      </w:pPr>
      <w:rPr>
        <w:rFonts w:ascii="Wingdings" w:eastAsia="MS Mincho" w:hAnsi="Wingdings"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18"/>
  </w:num>
  <w:num w:numId="3" w16cid:durableId="2058772509">
    <w:abstractNumId w:val="6"/>
  </w:num>
  <w:num w:numId="4" w16cid:durableId="1657027614">
    <w:abstractNumId w:val="12"/>
  </w:num>
  <w:num w:numId="5" w16cid:durableId="42143930">
    <w:abstractNumId w:val="5"/>
  </w:num>
  <w:num w:numId="6" w16cid:durableId="1820419331">
    <w:abstractNumId w:val="10"/>
  </w:num>
  <w:num w:numId="7" w16cid:durableId="2143577212">
    <w:abstractNumId w:val="9"/>
  </w:num>
  <w:num w:numId="8" w16cid:durableId="908924519">
    <w:abstractNumId w:val="14"/>
  </w:num>
  <w:num w:numId="9" w16cid:durableId="854926270">
    <w:abstractNumId w:val="28"/>
  </w:num>
  <w:num w:numId="10" w16cid:durableId="1525249853">
    <w:abstractNumId w:val="15"/>
  </w:num>
  <w:num w:numId="11" w16cid:durableId="863907421">
    <w:abstractNumId w:val="27"/>
  </w:num>
  <w:num w:numId="12" w16cid:durableId="1569801296">
    <w:abstractNumId w:val="20"/>
  </w:num>
  <w:num w:numId="13" w16cid:durableId="832069413">
    <w:abstractNumId w:val="23"/>
  </w:num>
  <w:num w:numId="14" w16cid:durableId="663819975">
    <w:abstractNumId w:val="13"/>
  </w:num>
  <w:num w:numId="15" w16cid:durableId="1186401110">
    <w:abstractNumId w:val="8"/>
  </w:num>
  <w:num w:numId="16" w16cid:durableId="1774402544">
    <w:abstractNumId w:val="1"/>
  </w:num>
  <w:num w:numId="17" w16cid:durableId="1099176735">
    <w:abstractNumId w:val="21"/>
  </w:num>
  <w:num w:numId="18" w16cid:durableId="1655523606">
    <w:abstractNumId w:val="19"/>
  </w:num>
  <w:num w:numId="19" w16cid:durableId="695739312">
    <w:abstractNumId w:val="3"/>
  </w:num>
  <w:num w:numId="20" w16cid:durableId="460418384">
    <w:abstractNumId w:val="26"/>
  </w:num>
  <w:num w:numId="21" w16cid:durableId="763963201">
    <w:abstractNumId w:val="0"/>
  </w:num>
  <w:num w:numId="22" w16cid:durableId="1437946529">
    <w:abstractNumId w:val="0"/>
  </w:num>
  <w:num w:numId="23" w16cid:durableId="309099874">
    <w:abstractNumId w:val="22"/>
  </w:num>
  <w:num w:numId="24" w16cid:durableId="1091856562">
    <w:abstractNumId w:val="4"/>
  </w:num>
  <w:num w:numId="25" w16cid:durableId="746147680">
    <w:abstractNumId w:val="0"/>
  </w:num>
  <w:num w:numId="26" w16cid:durableId="1326741722">
    <w:abstractNumId w:val="7"/>
  </w:num>
  <w:num w:numId="27" w16cid:durableId="273829240">
    <w:abstractNumId w:val="24"/>
  </w:num>
  <w:num w:numId="28" w16cid:durableId="333797840">
    <w:abstractNumId w:val="16"/>
  </w:num>
  <w:num w:numId="29" w16cid:durableId="1801877478">
    <w:abstractNumId w:val="25"/>
  </w:num>
  <w:num w:numId="30" w16cid:durableId="1048602399">
    <w:abstractNumId w:val="17"/>
  </w:num>
  <w:num w:numId="31" w16cid:durableId="1141115243">
    <w:abstractNumId w:val="11"/>
  </w:num>
  <w:num w:numId="32" w16cid:durableId="195666918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tawFAFQTi/wtAAAA"/>
  </w:docVars>
  <w:rsids>
    <w:rsidRoot w:val="002804D3"/>
    <w:rsid w:val="000006E1"/>
    <w:rsid w:val="00000EBA"/>
    <w:rsid w:val="000013AA"/>
    <w:rsid w:val="00001757"/>
    <w:rsid w:val="00001D15"/>
    <w:rsid w:val="00002230"/>
    <w:rsid w:val="00002A37"/>
    <w:rsid w:val="00002F51"/>
    <w:rsid w:val="000046E3"/>
    <w:rsid w:val="00004B2A"/>
    <w:rsid w:val="0000543D"/>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0CE1"/>
    <w:rsid w:val="0005140D"/>
    <w:rsid w:val="00052A07"/>
    <w:rsid w:val="000534E3"/>
    <w:rsid w:val="00054D4A"/>
    <w:rsid w:val="000559BF"/>
    <w:rsid w:val="00055F19"/>
    <w:rsid w:val="0005606A"/>
    <w:rsid w:val="00056185"/>
    <w:rsid w:val="00056748"/>
    <w:rsid w:val="00056EA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04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1C6C"/>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2D05"/>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A62"/>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703"/>
    <w:rsid w:val="002E5A92"/>
    <w:rsid w:val="002E7C4D"/>
    <w:rsid w:val="002E7CAE"/>
    <w:rsid w:val="002F1BE3"/>
    <w:rsid w:val="002F1CD6"/>
    <w:rsid w:val="002F2371"/>
    <w:rsid w:val="002F2406"/>
    <w:rsid w:val="002F2771"/>
    <w:rsid w:val="002F37A9"/>
    <w:rsid w:val="002F382A"/>
    <w:rsid w:val="002F3AB4"/>
    <w:rsid w:val="002F3BAD"/>
    <w:rsid w:val="002F53AC"/>
    <w:rsid w:val="002F5757"/>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59D4"/>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6D6D"/>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38A"/>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5E2F"/>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35D"/>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326"/>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A36"/>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8B"/>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87A15"/>
    <w:rsid w:val="008904F3"/>
    <w:rsid w:val="0089078F"/>
    <w:rsid w:val="00890CA7"/>
    <w:rsid w:val="00891599"/>
    <w:rsid w:val="008928B9"/>
    <w:rsid w:val="00892F30"/>
    <w:rsid w:val="00893048"/>
    <w:rsid w:val="00893F9E"/>
    <w:rsid w:val="00894A88"/>
    <w:rsid w:val="00894FD8"/>
    <w:rsid w:val="00895386"/>
    <w:rsid w:val="00895A6F"/>
    <w:rsid w:val="00895EAC"/>
    <w:rsid w:val="00895F38"/>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FFD"/>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6F75"/>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6E50"/>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3D"/>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542D"/>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4CC5"/>
    <w:rsid w:val="00EA548A"/>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97"/>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C7837"/>
    <w:rsid w:val="00FD060E"/>
    <w:rsid w:val="00FD07F6"/>
    <w:rsid w:val="00FD0845"/>
    <w:rsid w:val="00FD1BE3"/>
    <w:rsid w:val="00FD1EC8"/>
    <w:rsid w:val="00FD37F0"/>
    <w:rsid w:val="00FD47ED"/>
    <w:rsid w:val="00FD4C23"/>
    <w:rsid w:val="00FD556F"/>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7D2"/>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69390031">
      <w:bodyDiv w:val="1"/>
      <w:marLeft w:val="0"/>
      <w:marRight w:val="0"/>
      <w:marTop w:val="0"/>
      <w:marBottom w:val="0"/>
      <w:divBdr>
        <w:top w:val="none" w:sz="0" w:space="0" w:color="auto"/>
        <w:left w:val="none" w:sz="0" w:space="0" w:color="auto"/>
        <w:bottom w:val="none" w:sz="0" w:space="0" w:color="auto"/>
        <w:right w:val="none" w:sz="0" w:space="0" w:color="auto"/>
      </w:divBdr>
      <w:divsChild>
        <w:div w:id="174810894">
          <w:marLeft w:val="360"/>
          <w:marRight w:val="0"/>
          <w:marTop w:val="200"/>
          <w:marBottom w:val="0"/>
          <w:divBdr>
            <w:top w:val="none" w:sz="0" w:space="0" w:color="auto"/>
            <w:left w:val="none" w:sz="0" w:space="0" w:color="auto"/>
            <w:bottom w:val="none" w:sz="0" w:space="0" w:color="auto"/>
            <w:right w:val="none" w:sz="0" w:space="0" w:color="auto"/>
          </w:divBdr>
        </w:div>
        <w:div w:id="973370237">
          <w:marLeft w:val="1080"/>
          <w:marRight w:val="0"/>
          <w:marTop w:val="100"/>
          <w:marBottom w:val="0"/>
          <w:divBdr>
            <w:top w:val="none" w:sz="0" w:space="0" w:color="auto"/>
            <w:left w:val="none" w:sz="0" w:space="0" w:color="auto"/>
            <w:bottom w:val="none" w:sz="0" w:space="0" w:color="auto"/>
            <w:right w:val="none" w:sz="0" w:space="0" w:color="auto"/>
          </w:divBdr>
        </w:div>
        <w:div w:id="560597561">
          <w:marLeft w:val="1080"/>
          <w:marRight w:val="0"/>
          <w:marTop w:val="100"/>
          <w:marBottom w:val="0"/>
          <w:divBdr>
            <w:top w:val="none" w:sz="0" w:space="0" w:color="auto"/>
            <w:left w:val="none" w:sz="0" w:space="0" w:color="auto"/>
            <w:bottom w:val="none" w:sz="0" w:space="0" w:color="auto"/>
            <w:right w:val="none" w:sz="0" w:space="0" w:color="auto"/>
          </w:divBdr>
        </w:div>
        <w:div w:id="890655217">
          <w:marLeft w:val="1080"/>
          <w:marRight w:val="0"/>
          <w:marTop w:val="100"/>
          <w:marBottom w:val="0"/>
          <w:divBdr>
            <w:top w:val="none" w:sz="0" w:space="0" w:color="auto"/>
            <w:left w:val="none" w:sz="0" w:space="0" w:color="auto"/>
            <w:bottom w:val="none" w:sz="0" w:space="0" w:color="auto"/>
            <w:right w:val="none" w:sz="0" w:space="0" w:color="auto"/>
          </w:divBdr>
        </w:div>
        <w:div w:id="1277367312">
          <w:marLeft w:val="1080"/>
          <w:marRight w:val="0"/>
          <w:marTop w:val="100"/>
          <w:marBottom w:val="0"/>
          <w:divBdr>
            <w:top w:val="none" w:sz="0" w:space="0" w:color="auto"/>
            <w:left w:val="none" w:sz="0" w:space="0" w:color="auto"/>
            <w:bottom w:val="none" w:sz="0" w:space="0" w:color="auto"/>
            <w:right w:val="none" w:sz="0" w:space="0" w:color="auto"/>
          </w:divBdr>
        </w:div>
        <w:div w:id="586500243">
          <w:marLeft w:val="360"/>
          <w:marRight w:val="0"/>
          <w:marTop w:val="200"/>
          <w:marBottom w:val="0"/>
          <w:divBdr>
            <w:top w:val="none" w:sz="0" w:space="0" w:color="auto"/>
            <w:left w:val="none" w:sz="0" w:space="0" w:color="auto"/>
            <w:bottom w:val="none" w:sz="0" w:space="0" w:color="auto"/>
            <w:right w:val="none" w:sz="0" w:space="0" w:color="auto"/>
          </w:divBdr>
        </w:div>
        <w:div w:id="1507481401">
          <w:marLeft w:val="1080"/>
          <w:marRight w:val="0"/>
          <w:marTop w:val="100"/>
          <w:marBottom w:val="0"/>
          <w:divBdr>
            <w:top w:val="none" w:sz="0" w:space="0" w:color="auto"/>
            <w:left w:val="none" w:sz="0" w:space="0" w:color="auto"/>
            <w:bottom w:val="none" w:sz="0" w:space="0" w:color="auto"/>
            <w:right w:val="none" w:sz="0" w:space="0" w:color="auto"/>
          </w:divBdr>
        </w:div>
        <w:div w:id="1934895702">
          <w:marLeft w:val="1080"/>
          <w:marRight w:val="0"/>
          <w:marTop w:val="100"/>
          <w:marBottom w:val="0"/>
          <w:divBdr>
            <w:top w:val="none" w:sz="0" w:space="0" w:color="auto"/>
            <w:left w:val="none" w:sz="0" w:space="0" w:color="auto"/>
            <w:bottom w:val="none" w:sz="0" w:space="0" w:color="auto"/>
            <w:right w:val="none" w:sz="0" w:space="0" w:color="auto"/>
          </w:divBdr>
        </w:div>
        <w:div w:id="959455753">
          <w:marLeft w:val="1080"/>
          <w:marRight w:val="0"/>
          <w:marTop w:val="100"/>
          <w:marBottom w:val="0"/>
          <w:divBdr>
            <w:top w:val="none" w:sz="0" w:space="0" w:color="auto"/>
            <w:left w:val="none" w:sz="0" w:space="0" w:color="auto"/>
            <w:bottom w:val="none" w:sz="0" w:space="0" w:color="auto"/>
            <w:right w:val="none" w:sz="0" w:space="0" w:color="auto"/>
          </w:divBdr>
        </w:div>
        <w:div w:id="1501121490">
          <w:marLeft w:val="360"/>
          <w:marRight w:val="0"/>
          <w:marTop w:val="2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102</TotalTime>
  <Pages>3</Pages>
  <Words>1166</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7799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22</cp:revision>
  <cp:lastPrinted>2008-01-31T16:09:00Z</cp:lastPrinted>
  <dcterms:created xsi:type="dcterms:W3CDTF">2023-03-21T02:31:00Z</dcterms:created>
  <dcterms:modified xsi:type="dcterms:W3CDTF">2023-09-27T01:17:00Z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